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2694" w14:textId="77777777" w:rsidR="004A1C6D" w:rsidRPr="00480F37" w:rsidRDefault="004A1C6D" w:rsidP="004A1C6D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35F1DBAD" w14:textId="77777777" w:rsidR="004A1C6D" w:rsidRPr="000A6AAD" w:rsidRDefault="004A1C6D" w:rsidP="004A1C6D">
      <w:pPr>
        <w:rPr>
          <w:b/>
        </w:rPr>
      </w:pPr>
    </w:p>
    <w:p w14:paraId="1A854282" w14:textId="77777777" w:rsidR="004A1C6D" w:rsidRPr="000A6AAD" w:rsidRDefault="004A1C6D" w:rsidP="004A1C6D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1C6D" w:rsidRPr="000A6AAD" w14:paraId="190E4936" w14:textId="77777777" w:rsidTr="00B75B01">
        <w:tc>
          <w:tcPr>
            <w:tcW w:w="4675" w:type="dxa"/>
          </w:tcPr>
          <w:p w14:paraId="055533B8" w14:textId="77777777" w:rsidR="004A1C6D" w:rsidRPr="000431AC" w:rsidRDefault="004A1C6D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30ADE00E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793422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9D1B4EC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D16A0E4" w14:textId="77777777" w:rsidR="004A1C6D" w:rsidRPr="000431AC" w:rsidRDefault="004A1C6D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8273EE4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4A49888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97C5BDE" w14:textId="77777777" w:rsidR="004A1C6D" w:rsidRPr="000A6AAD" w:rsidRDefault="004A1C6D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12DD31E9" w14:textId="77777777" w:rsidR="004A1C6D" w:rsidRPr="000A6AAD" w:rsidRDefault="004A1C6D" w:rsidP="00B75B01">
            <w:pPr>
              <w:rPr>
                <w:b/>
              </w:rPr>
            </w:pPr>
          </w:p>
          <w:p w14:paraId="4AD07E74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3B8FF491" w14:textId="77777777" w:rsidR="004A1C6D" w:rsidRPr="000A6AAD" w:rsidRDefault="004A1C6D" w:rsidP="00B75B01">
            <w:pPr>
              <w:rPr>
                <w:b/>
              </w:rPr>
            </w:pPr>
          </w:p>
          <w:p w14:paraId="1CA64302" w14:textId="77777777" w:rsidR="004A1C6D" w:rsidRPr="000A6AAD" w:rsidRDefault="004A1C6D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31655F85" w14:textId="77777777" w:rsidR="004A1C6D" w:rsidRPr="000A6AAD" w:rsidRDefault="004A1C6D" w:rsidP="00B75B01">
            <w:pPr>
              <w:rPr>
                <w:b/>
              </w:rPr>
            </w:pPr>
          </w:p>
        </w:tc>
      </w:tr>
    </w:tbl>
    <w:p w14:paraId="70AB09F1" w14:textId="682B1A89" w:rsidR="00FC44EF" w:rsidRPr="007D0F13" w:rsidRDefault="00FC44EF">
      <w:pPr>
        <w:rPr>
          <w:b/>
          <w:bCs/>
        </w:rPr>
      </w:pPr>
    </w:p>
    <w:p w14:paraId="41355BE2" w14:textId="7058E67A" w:rsidR="00C22B53" w:rsidRPr="00C22B53" w:rsidRDefault="00D0380D" w:rsidP="00C22B53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JOINT </w:t>
      </w:r>
      <w:r w:rsidR="00C22B53" w:rsidRPr="00C22B53">
        <w:rPr>
          <w:b/>
          <w:color w:val="000000"/>
          <w:u w:val="single"/>
        </w:rPr>
        <w:t xml:space="preserve">MOTION </w:t>
      </w:r>
      <w:r w:rsidR="000D53CF">
        <w:rPr>
          <w:b/>
          <w:color w:val="000000"/>
          <w:u w:val="single"/>
        </w:rPr>
        <w:t>TO SET ASIDE</w:t>
      </w:r>
      <w:r w:rsidR="00C22B53" w:rsidRPr="00C22B53">
        <w:rPr>
          <w:b/>
          <w:color w:val="000000"/>
          <w:u w:val="single"/>
        </w:rPr>
        <w:t xml:space="preserve"> JUDGMENT</w:t>
      </w:r>
    </w:p>
    <w:p w14:paraId="68D6A128" w14:textId="77777777" w:rsidR="00C22B53" w:rsidRPr="00C22B53" w:rsidRDefault="00C22B53" w:rsidP="003827FE">
      <w:pPr>
        <w:rPr>
          <w:bCs/>
          <w:color w:val="000000"/>
          <w:u w:val="single"/>
        </w:rPr>
      </w:pPr>
    </w:p>
    <w:p w14:paraId="0CF16F60" w14:textId="31905A55" w:rsidR="00C22B53" w:rsidRPr="00C22B53" w:rsidRDefault="00D0380D" w:rsidP="00C22B53">
      <w:pPr>
        <w:widowControl w:val="0"/>
        <w:tabs>
          <w:tab w:val="left" w:pos="-1440"/>
          <w:tab w:val="left" w:pos="-720"/>
          <w:tab w:val="left" w:pos="0"/>
          <w:tab w:val="left" w:pos="630"/>
          <w:tab w:val="left" w:pos="1440"/>
          <w:tab w:val="left" w:pos="5040"/>
        </w:tabs>
        <w:spacing w:line="480" w:lineRule="auto"/>
        <w:ind w:firstLine="720"/>
        <w:jc w:val="both"/>
        <w:rPr>
          <w:bCs/>
          <w:color w:val="000000"/>
          <w:szCs w:val="20"/>
        </w:rPr>
      </w:pPr>
      <w:r>
        <w:t>CO</w:t>
      </w:r>
      <w:r w:rsidRPr="0062384B">
        <w:t xml:space="preserve">MES NOW, Defendant, by and through counsel of record, Callahan Law Firm, L.L.C., and Plaintiff, through counsel of record, {caseOpposingCounsel}, and jointly move </w:t>
      </w:r>
      <w:r w:rsidR="00C22B53" w:rsidRPr="00C22B53">
        <w:rPr>
          <w:bCs/>
          <w:color w:val="000000"/>
          <w:szCs w:val="20"/>
        </w:rPr>
        <w:t>this Court for an Order for relief from the default judgment entered in this case and in support states as follows:</w:t>
      </w:r>
    </w:p>
    <w:p w14:paraId="254A624F" w14:textId="22C4E261" w:rsidR="00C22B53" w:rsidRDefault="00C22B53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C22B53">
        <w:rPr>
          <w:bCs/>
          <w:color w:val="000000"/>
          <w:szCs w:val="20"/>
        </w:rPr>
        <w:t>That on</w:t>
      </w:r>
      <w:r w:rsidR="003B2AF7">
        <w:rPr>
          <w:bCs/>
          <w:color w:val="000000"/>
          <w:szCs w:val="20"/>
        </w:rPr>
        <w:t xml:space="preserve">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</w:t>
      </w:r>
      <w:r w:rsidR="003B2AF7">
        <w:rPr>
          <w:bCs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default judgment was entered by the </w:t>
      </w:r>
      <w:r w:rsidR="003B2AF7">
        <w:rPr>
          <w:bCs/>
          <w:color w:val="000000"/>
          <w:szCs w:val="20"/>
        </w:rPr>
        <w:t>Circuit</w:t>
      </w:r>
      <w:r w:rsidRPr="00C22B53">
        <w:rPr>
          <w:bCs/>
          <w:color w:val="000000"/>
          <w:szCs w:val="20"/>
        </w:rPr>
        <w:t xml:space="preserve"> Court of</w:t>
      </w:r>
      <w:r w:rsidR="00CC0A20">
        <w:rPr>
          <w:bCs/>
          <w:color w:val="000000"/>
          <w:szCs w:val="20"/>
        </w:rPr>
        <w:t xml:space="preserve"> </w:t>
      </w:r>
      <w:r w:rsidR="00CC0A20" w:rsidRPr="00480F37">
        <w:t xml:space="preserve">{caseCounty} </w:t>
      </w:r>
      <w:r w:rsidRPr="00C22B53">
        <w:rPr>
          <w:bCs/>
          <w:color w:val="000000"/>
          <w:szCs w:val="20"/>
        </w:rPr>
        <w:t>County for the amount prayed in Plaintiff’s petition.</w:t>
      </w:r>
    </w:p>
    <w:p w14:paraId="04020A43" w14:textId="732ABF17" w:rsidR="000D53CF" w:rsidRPr="00C22B53" w:rsidRDefault="000D53CF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t xml:space="preserve">That Defendant retained the </w:t>
      </w:r>
      <w:r w:rsidR="00430D7B">
        <w:t>under</w:t>
      </w:r>
      <w:r>
        <w:t>-signed counsel</w:t>
      </w:r>
      <w:r w:rsidR="00430D7B">
        <w:t xml:space="preserve">, </w:t>
      </w:r>
      <w:r w:rsidR="003B2AF7">
        <w:t xml:space="preserve">prior to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{caseAnswerDate}.</w:t>
      </w:r>
    </w:p>
    <w:p w14:paraId="3E889DE6" w14:textId="05D7B5A8" w:rsidR="00004250" w:rsidRDefault="00CC0A20" w:rsidP="00C22B53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  <w:highlight w:val="yellow"/>
        </w:rPr>
      </w:pPr>
      <w:r w:rsidRPr="00CC0A20">
        <w:rPr>
          <w:bCs/>
          <w:noProof/>
          <w:color w:val="000000"/>
          <w:szCs w:val="20"/>
          <w:highlight w:val="yellow"/>
        </w:rPr>
        <w:t>FACTS</w:t>
      </w:r>
    </w:p>
    <w:p w14:paraId="53BFA911" w14:textId="2684B9CB" w:rsidR="003B2AF7" w:rsidRPr="00134326" w:rsidRDefault="003B2AF7" w:rsidP="003B2AF7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Rule 74.06(b)</w:t>
      </w:r>
      <w:r w:rsidRPr="00C22B53">
        <w:rPr>
          <w:bCs/>
          <w:color w:val="000000"/>
          <w:szCs w:val="20"/>
        </w:rPr>
        <w:t xml:space="preserve"> </w:t>
      </w:r>
      <w:r>
        <w:rPr>
          <w:bCs/>
          <w:color w:val="000000"/>
          <w:szCs w:val="20"/>
        </w:rPr>
        <w:t xml:space="preserve">provides </w:t>
      </w:r>
      <w:r w:rsidRPr="00C22B53">
        <w:rPr>
          <w:bCs/>
          <w:color w:val="000000"/>
          <w:szCs w:val="20"/>
        </w:rPr>
        <w:t xml:space="preserve">this Court </w:t>
      </w:r>
      <w:r>
        <w:rPr>
          <w:bCs/>
          <w:color w:val="000000"/>
          <w:szCs w:val="20"/>
        </w:rPr>
        <w:t>with</w:t>
      </w:r>
      <w:r w:rsidRPr="00C22B53">
        <w:rPr>
          <w:bCs/>
          <w:color w:val="000000"/>
          <w:szCs w:val="20"/>
        </w:rPr>
        <w:t xml:space="preserve"> jurisdiction to provide relief from a judgment “</w:t>
      </w:r>
      <w:r>
        <w:rPr>
          <w:bCs/>
          <w:color w:val="000000"/>
          <w:szCs w:val="20"/>
        </w:rPr>
        <w:t xml:space="preserve">mistake, </w:t>
      </w:r>
      <w:r>
        <w:t xml:space="preserve">inadvertence, surprise, or </w:t>
      </w:r>
      <w:r w:rsidRPr="00C22B53">
        <w:rPr>
          <w:bCs/>
          <w:color w:val="000000"/>
          <w:szCs w:val="20"/>
        </w:rPr>
        <w:t>excusable neglect</w:t>
      </w:r>
      <w:r>
        <w:rPr>
          <w:bCs/>
          <w:color w:val="000000"/>
          <w:szCs w:val="20"/>
        </w:rPr>
        <w:t>.</w:t>
      </w:r>
      <w:r w:rsidRPr="00C22B53">
        <w:rPr>
          <w:bCs/>
          <w:color w:val="000000"/>
          <w:szCs w:val="20"/>
        </w:rPr>
        <w:t>”</w:t>
      </w:r>
      <w:r>
        <w:rPr>
          <w:bCs/>
          <w:color w:val="000000"/>
          <w:szCs w:val="20"/>
        </w:rPr>
        <w:t xml:space="preserve">  </w:t>
      </w:r>
      <w:r>
        <w:t>Mo. Sup. Ct</w:t>
      </w:r>
      <w:r w:rsidRPr="00DE74A2">
        <w:t>. R. 74</w:t>
      </w:r>
      <w:r>
        <w:t>.06 (b)(</w:t>
      </w:r>
      <w:r w:rsidR="00134326">
        <w:t>1</w:t>
      </w:r>
      <w:r>
        <w:t xml:space="preserve">).  </w:t>
      </w:r>
      <w:r>
        <w:rPr>
          <w:bCs/>
          <w:color w:val="000000"/>
          <w:szCs w:val="20"/>
        </w:rPr>
        <w:t xml:space="preserve">The purpose of the rule is to not unfairly limit a party in the exercise of that party’s legal rights due to </w:t>
      </w:r>
      <w:r>
        <w:t xml:space="preserve">mistakes that could reasonably be considered excusable.  </w:t>
      </w:r>
    </w:p>
    <w:p w14:paraId="75F92248" w14:textId="62AF64EF" w:rsidR="00134326" w:rsidRPr="00134326" w:rsidRDefault="00134326" w:rsidP="00134326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bookmarkStart w:id="0" w:name="_Hlk170066264"/>
      <w:r>
        <w:rPr>
          <w:bCs/>
          <w:color w:val="000000"/>
          <w:szCs w:val="20"/>
        </w:rPr>
        <w:t xml:space="preserve">Alternatively, Rule 74.05(d) provides </w:t>
      </w:r>
      <w:r w:rsidRPr="00C22B53">
        <w:rPr>
          <w:bCs/>
          <w:color w:val="000000"/>
          <w:szCs w:val="20"/>
        </w:rPr>
        <w:t xml:space="preserve">this Court </w:t>
      </w:r>
      <w:r>
        <w:rPr>
          <w:bCs/>
          <w:color w:val="000000"/>
          <w:szCs w:val="20"/>
        </w:rPr>
        <w:t>with</w:t>
      </w:r>
      <w:r w:rsidRPr="00C22B53">
        <w:rPr>
          <w:bCs/>
          <w:color w:val="000000"/>
          <w:szCs w:val="20"/>
        </w:rPr>
        <w:t xml:space="preserve"> jurisdiction to</w:t>
      </w:r>
      <w:r>
        <w:rPr>
          <w:bCs/>
          <w:color w:val="000000"/>
          <w:szCs w:val="20"/>
        </w:rPr>
        <w:t xml:space="preserve"> set aside a judgment upon “</w:t>
      </w:r>
      <w:r w:rsidRPr="005B7E00">
        <w:rPr>
          <w:bCs/>
          <w:color w:val="000000"/>
          <w:szCs w:val="20"/>
        </w:rPr>
        <w:t>facts constituting a meritorious defense and for good cause shown</w:t>
      </w:r>
      <w:r>
        <w:rPr>
          <w:bCs/>
          <w:color w:val="000000"/>
          <w:szCs w:val="20"/>
        </w:rPr>
        <w:t xml:space="preserve">. . . .” </w:t>
      </w:r>
      <w:r>
        <w:t>Mo. Sup. Ct</w:t>
      </w:r>
      <w:r w:rsidRPr="00DE74A2">
        <w:t>. R. 74</w:t>
      </w:r>
      <w:r>
        <w:t xml:space="preserve">.05 (d).  </w:t>
      </w:r>
    </w:p>
    <w:p w14:paraId="55A82810" w14:textId="44D35EE9" w:rsid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 xml:space="preserve">The Defendant’s motion to set aside the Plaintiff’s default judgment is for good cause and </w:t>
      </w:r>
      <w:r w:rsidRPr="000D53CF">
        <w:rPr>
          <w:bCs/>
          <w:color w:val="000000"/>
          <w:szCs w:val="20"/>
        </w:rPr>
        <w:lastRenderedPageBreak/>
        <w:t>not designed to impede the judicial process</w:t>
      </w:r>
      <w:r>
        <w:rPr>
          <w:bCs/>
          <w:color w:val="000000"/>
          <w:szCs w:val="20"/>
        </w:rPr>
        <w:t xml:space="preserve">. </w:t>
      </w:r>
    </w:p>
    <w:p w14:paraId="09F3915D" w14:textId="0B2235E8" w:rsidR="00134326" w:rsidRPr="00134326" w:rsidRDefault="00134326" w:rsidP="00134326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That the Defendant wishes to raise meritorious defenses to this case by filing Affirmative Defenses with this Court.  </w:t>
      </w:r>
    </w:p>
    <w:bookmarkEnd w:id="0"/>
    <w:p w14:paraId="317D26D4" w14:textId="5D1DA74D" w:rsidR="000D53CF" w:rsidRPr="000D53CF" w:rsidRDefault="000D53CF" w:rsidP="000D53CF">
      <w:pPr>
        <w:widowControl w:val="0"/>
        <w:numPr>
          <w:ilvl w:val="0"/>
          <w:numId w:val="8"/>
        </w:numPr>
        <w:tabs>
          <w:tab w:val="left" w:pos="-1440"/>
          <w:tab w:val="left" w:pos="-720"/>
          <w:tab w:val="left" w:pos="0"/>
        </w:tabs>
        <w:spacing w:line="480" w:lineRule="auto"/>
        <w:ind w:left="720"/>
        <w:jc w:val="both"/>
        <w:rPr>
          <w:bCs/>
          <w:color w:val="000000"/>
          <w:szCs w:val="20"/>
        </w:rPr>
      </w:pPr>
      <w:r w:rsidRPr="000D53CF">
        <w:rPr>
          <w:bCs/>
          <w:color w:val="000000"/>
          <w:szCs w:val="20"/>
        </w:rPr>
        <w:t>That Plaintiff will not be prejudiced by setting aside the default judgment entered in the instant matter.</w:t>
      </w:r>
    </w:p>
    <w:p w14:paraId="604548AF" w14:textId="2F2C165C" w:rsidR="0025612B" w:rsidRDefault="00C22B53" w:rsidP="00066C9D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szCs w:val="20"/>
        </w:rPr>
      </w:pPr>
      <w:r w:rsidRPr="00C22B53">
        <w:rPr>
          <w:bCs/>
          <w:color w:val="000000"/>
          <w:szCs w:val="20"/>
        </w:rPr>
        <w:tab/>
        <w:t xml:space="preserve">WHEREFORE, </w:t>
      </w:r>
      <w:r w:rsidR="00A969AF">
        <w:rPr>
          <w:bCs/>
          <w:color w:val="000000"/>
          <w:szCs w:val="20"/>
        </w:rPr>
        <w:t>Defendant</w:t>
      </w:r>
      <w:r w:rsidR="00864064">
        <w:rPr>
          <w:bCs/>
          <w:color w:val="000000"/>
          <w:szCs w:val="20"/>
        </w:rPr>
        <w:t xml:space="preserve"> and Plaintiff jointly</w:t>
      </w:r>
      <w:r w:rsidRPr="00C22B53">
        <w:rPr>
          <w:bCs/>
          <w:color w:val="000000"/>
          <w:szCs w:val="20"/>
        </w:rPr>
        <w:t xml:space="preserve"> request that the Court vacate the default judgment entered on </w:t>
      </w:r>
      <w:r w:rsidR="003B2AF7" w:rsidRPr="003B2AF7">
        <w:rPr>
          <w:bCs/>
          <w:noProof/>
          <w:color w:val="000000"/>
          <w:szCs w:val="20"/>
          <w:highlight w:val="yellow"/>
        </w:rPr>
        <w:t>{caseAnswerDate}</w:t>
      </w:r>
      <w:r w:rsidR="003B2AF7">
        <w:rPr>
          <w:bCs/>
          <w:noProof/>
          <w:color w:val="000000"/>
          <w:szCs w:val="20"/>
        </w:rPr>
        <w:t xml:space="preserve"> </w:t>
      </w:r>
      <w:r w:rsidRPr="00C22B53">
        <w:rPr>
          <w:bCs/>
          <w:color w:val="000000"/>
          <w:szCs w:val="20"/>
        </w:rPr>
        <w:t xml:space="preserve">and that this matter be placed back on the Court’s </w:t>
      </w:r>
      <w:r w:rsidR="00A969AF">
        <w:rPr>
          <w:bCs/>
          <w:color w:val="000000"/>
          <w:szCs w:val="20"/>
        </w:rPr>
        <w:t xml:space="preserve">active </w:t>
      </w:r>
      <w:r w:rsidRPr="00C22B53">
        <w:rPr>
          <w:bCs/>
          <w:color w:val="000000"/>
          <w:szCs w:val="20"/>
        </w:rPr>
        <w:t>docket</w:t>
      </w:r>
      <w:r w:rsidR="00023947">
        <w:rPr>
          <w:bCs/>
          <w:color w:val="000000"/>
          <w:szCs w:val="20"/>
        </w:rPr>
        <w:t>.</w:t>
      </w:r>
    </w:p>
    <w:p w14:paraId="467B96B7" w14:textId="77777777" w:rsidR="00023947" w:rsidRPr="00066C9D" w:rsidRDefault="00023947" w:rsidP="00066C9D">
      <w:pPr>
        <w:widowControl w:val="0"/>
        <w:tabs>
          <w:tab w:val="left" w:pos="-1440"/>
          <w:tab w:val="left" w:pos="-720"/>
          <w:tab w:val="left" w:pos="0"/>
        </w:tabs>
        <w:spacing w:line="480" w:lineRule="auto"/>
        <w:jc w:val="both"/>
        <w:rPr>
          <w:bCs/>
          <w:color w:val="000000"/>
          <w:u w:val="single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D0380D" w:rsidRPr="00D81100" w14:paraId="513E5CC6" w14:textId="77777777" w:rsidTr="004D7D04">
        <w:trPr>
          <w:trHeight w:val="3060"/>
        </w:trPr>
        <w:tc>
          <w:tcPr>
            <w:tcW w:w="4782" w:type="dxa"/>
          </w:tcPr>
          <w:p w14:paraId="1158800F" w14:textId="77777777" w:rsidR="00D0380D" w:rsidRDefault="00D0380D" w:rsidP="004D7D0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 by,</w:t>
            </w:r>
          </w:p>
          <w:p w14:paraId="0B356764" w14:textId="77777777" w:rsidR="00D0380D" w:rsidRPr="00D81100" w:rsidRDefault="00D0380D" w:rsidP="004D7D04">
            <w:pPr>
              <w:rPr>
                <w:rFonts w:eastAsia="Arial"/>
                <w:szCs w:val="22"/>
              </w:rPr>
            </w:pPr>
          </w:p>
          <w:p w14:paraId="1ACC13B0" w14:textId="77777777" w:rsidR="00D0380D" w:rsidRPr="005C02A9" w:rsidRDefault="00D0380D" w:rsidP="004D7D04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221C0ECC" w14:textId="77777777" w:rsidR="00D0380D" w:rsidRPr="00D81100" w:rsidRDefault="00D0380D" w:rsidP="004D7D04">
            <w:pPr>
              <w:rPr>
                <w:rFonts w:eastAsia="Arial"/>
                <w:szCs w:val="22"/>
              </w:rPr>
            </w:pPr>
          </w:p>
          <w:p w14:paraId="07989C18" w14:textId="77777777" w:rsidR="009273B1" w:rsidRPr="00DA181C" w:rsidRDefault="00D0380D" w:rsidP="009273B1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9273B1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9273B1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9273B1">
              <w:rPr>
                <w:rFonts w:eastAsia="Arial"/>
                <w:szCs w:val="22"/>
                <w:u w:val="single"/>
              </w:rPr>
              <w:t xml:space="preserve">      </w:t>
            </w:r>
            <w:r w:rsidR="009273B1" w:rsidRPr="00DA181C">
              <w:rPr>
                <w:rFonts w:eastAsia="Arial"/>
                <w:szCs w:val="22"/>
              </w:rPr>
              <w:t xml:space="preserve">              </w:t>
            </w:r>
          </w:p>
          <w:p w14:paraId="04A90217" w14:textId="77777777" w:rsidR="009273B1" w:rsidRPr="00DA181C" w:rsidRDefault="009273B1" w:rsidP="009273B1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62C1D6C3" w14:textId="77777777" w:rsidR="009273B1" w:rsidRPr="00DA181C" w:rsidRDefault="009273B1" w:rsidP="009273B1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4158EFB3" w14:textId="77777777" w:rsidR="009273B1" w:rsidRPr="00DA181C" w:rsidRDefault="009273B1" w:rsidP="009273B1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0BF07F58" w14:textId="77777777" w:rsidR="009273B1" w:rsidRPr="00DA181C" w:rsidRDefault="009273B1" w:rsidP="009273B1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47ADA19" w14:textId="24521A3A" w:rsidR="00D0380D" w:rsidRPr="0062384B" w:rsidRDefault="009273B1" w:rsidP="009273B1">
            <w:pPr>
              <w:keepLines/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  <w:tc>
          <w:tcPr>
            <w:tcW w:w="5033" w:type="dxa"/>
          </w:tcPr>
          <w:p w14:paraId="380DCBBF" w14:textId="77777777" w:rsidR="00D0380D" w:rsidRDefault="00D0380D" w:rsidP="004D7D04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Approved by</w:t>
            </w:r>
            <w:r>
              <w:t>,</w:t>
            </w:r>
          </w:p>
          <w:p w14:paraId="044E2FFD" w14:textId="77777777" w:rsidR="00D0380D" w:rsidRPr="00D81100" w:rsidRDefault="00D0380D" w:rsidP="004D7D04">
            <w:pPr>
              <w:rPr>
                <w:rFonts w:eastAsia="Arial"/>
                <w:szCs w:val="22"/>
              </w:rPr>
            </w:pPr>
          </w:p>
          <w:p w14:paraId="4693A8F8" w14:textId="77777777" w:rsidR="00D0380D" w:rsidRPr="005C02A9" w:rsidRDefault="00D0380D" w:rsidP="004D7D04">
            <w:pPr>
              <w:rPr>
                <w:rFonts w:eastAsia="Arial"/>
                <w:b/>
                <w:smallCaps/>
                <w:szCs w:val="22"/>
              </w:rPr>
            </w:pPr>
            <w:r>
              <w:rPr>
                <w:rFonts w:eastAsia="Arial"/>
                <w:b/>
                <w:smallCaps/>
                <w:szCs w:val="22"/>
              </w:rPr>
              <w:t>{caseOpposingCounsel}</w:t>
            </w:r>
          </w:p>
          <w:p w14:paraId="29C60471" w14:textId="77777777" w:rsidR="00D0380D" w:rsidRPr="00D81100" w:rsidRDefault="00D0380D" w:rsidP="004D7D04">
            <w:pPr>
              <w:rPr>
                <w:rFonts w:eastAsia="Arial"/>
                <w:szCs w:val="22"/>
              </w:rPr>
            </w:pPr>
          </w:p>
          <w:p w14:paraId="2CA52E6E" w14:textId="1E7079B3" w:rsidR="00D0380D" w:rsidRPr="00DA181C" w:rsidRDefault="00D0380D" w:rsidP="004D7D04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7A0BDC">
              <w:rPr>
                <w:rFonts w:eastAsia="Arial"/>
                <w:szCs w:val="22"/>
                <w:u w:val="single"/>
              </w:rPr>
              <w:t>{</w:t>
            </w:r>
            <w:proofErr w:type="spellStart"/>
            <w:r w:rsidR="007A0BDC" w:rsidRPr="007A0BDC">
              <w:rPr>
                <w:rFonts w:eastAsia="Arial"/>
                <w:szCs w:val="22"/>
                <w:u w:val="single"/>
              </w:rPr>
              <w:t>caseFilingAttorney</w:t>
            </w:r>
            <w:proofErr w:type="spellEnd"/>
            <w:r w:rsidR="007A0BDC">
              <w:rPr>
                <w:rFonts w:eastAsia="Arial"/>
                <w:szCs w:val="22"/>
                <w:u w:val="single"/>
              </w:rPr>
              <w:t>}</w:t>
            </w:r>
            <w:r>
              <w:rPr>
                <w:rFonts w:eastAsia="Arial"/>
                <w:szCs w:val="22"/>
                <w:u w:val="single"/>
              </w:rPr>
              <w:t xml:space="preserve">        </w:t>
            </w:r>
            <w:r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>
              <w:rPr>
                <w:rFonts w:eastAsia="Arial"/>
                <w:szCs w:val="22"/>
                <w:u w:val="single"/>
              </w:rPr>
              <w:t xml:space="preserve">      </w:t>
            </w:r>
            <w:r w:rsidRPr="00DA181C">
              <w:rPr>
                <w:rFonts w:eastAsia="Arial"/>
                <w:szCs w:val="22"/>
              </w:rPr>
              <w:t xml:space="preserve">              </w:t>
            </w:r>
          </w:p>
          <w:p w14:paraId="0B8D2C91" w14:textId="77777777" w:rsidR="005C2A8E" w:rsidRDefault="005C2A8E" w:rsidP="005C2A8E">
            <w:pPr>
              <w:rPr>
                <w:rFonts w:eastAsia="Arial"/>
                <w:szCs w:val="22"/>
              </w:rPr>
            </w:pPr>
            <w:r w:rsidRPr="006E6C3D">
              <w:rPr>
                <w:rFonts w:eastAsia="Arial"/>
                <w:caps/>
                <w:szCs w:val="22"/>
              </w:rPr>
              <w:t>{caseFilingAttorney},</w:t>
            </w:r>
            <w:r w:rsidRPr="00DA181C">
              <w:rPr>
                <w:rFonts w:eastAsia="Arial"/>
                <w:szCs w:val="22"/>
              </w:rPr>
              <w:t xml:space="preserve"> MBE # </w:t>
            </w:r>
            <w:r>
              <w:t>{</w:t>
            </w:r>
            <w:proofErr w:type="spellStart"/>
            <w:r w:rsidRPr="002F0209">
              <w:t>caseAttybarMO</w:t>
            </w:r>
            <w:proofErr w:type="spellEnd"/>
            <w:r>
              <w:t>}</w:t>
            </w:r>
          </w:p>
          <w:p w14:paraId="41F36BE0" w14:textId="77777777" w:rsidR="005C2A8E" w:rsidRPr="00DA181C" w:rsidRDefault="005C2A8E" w:rsidP="005C2A8E">
            <w:pPr>
              <w:rPr>
                <w:rFonts w:eastAsia="Arial"/>
                <w:szCs w:val="22"/>
              </w:rPr>
            </w:pP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AddressLine1</w:t>
            </w:r>
            <w:r>
              <w:t>}</w:t>
            </w:r>
            <w:r w:rsidRPr="00DA181C">
              <w:br/>
            </w:r>
            <w:r>
              <w:t>{</w:t>
            </w:r>
            <w:r w:rsidRPr="006E6C3D">
              <w:t>caseAtt</w:t>
            </w:r>
            <w:r>
              <w:t>y</w:t>
            </w:r>
            <w:r w:rsidRPr="006E6C3D">
              <w:t>AddressLine</w:t>
            </w:r>
            <w:r>
              <w:t>2}</w:t>
            </w:r>
          </w:p>
          <w:p w14:paraId="327E48DE" w14:textId="77777777" w:rsidR="005C2A8E" w:rsidRPr="00DA181C" w:rsidRDefault="005C2A8E" w:rsidP="005C2A8E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</w:t>
            </w:r>
            <w:r>
              <w:t>{</w:t>
            </w:r>
            <w:proofErr w:type="spellStart"/>
            <w:r w:rsidRPr="00596E79">
              <w:t>caseAttyPhone</w:t>
            </w:r>
            <w:proofErr w:type="spellEnd"/>
            <w:r>
              <w:t>}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>
              <w:t>{</w:t>
            </w:r>
            <w:proofErr w:type="spellStart"/>
            <w:r w:rsidRPr="00596E79">
              <w:t>caseAttyFax</w:t>
            </w:r>
            <w:proofErr w:type="spellEnd"/>
            <w:r>
              <w:t>}</w:t>
            </w:r>
          </w:p>
          <w:p w14:paraId="31BE33FB" w14:textId="77777777" w:rsidR="005C2A8E" w:rsidRPr="00DA181C" w:rsidRDefault="005C2A8E" w:rsidP="005C2A8E">
            <w:pPr>
              <w:keepLines/>
            </w:pPr>
            <w:r w:rsidRPr="00DA181C">
              <w:t xml:space="preserve">E-mail: </w:t>
            </w:r>
            <w:r>
              <w:t>{</w:t>
            </w:r>
            <w:proofErr w:type="spellStart"/>
            <w:r w:rsidRPr="00596E79">
              <w:t>caseAttyEmail</w:t>
            </w:r>
            <w:proofErr w:type="spellEnd"/>
            <w:r>
              <w:t>}</w:t>
            </w:r>
          </w:p>
          <w:p w14:paraId="3CEC5324" w14:textId="68DCFB06" w:rsidR="00D0380D" w:rsidRPr="000279DB" w:rsidRDefault="005C2A8E" w:rsidP="005C2A8E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 xml:space="preserve">ATTORNEYS FOR </w:t>
            </w:r>
            <w:r>
              <w:rPr>
                <w:rFonts w:eastAsia="Arial"/>
                <w:b/>
                <w:szCs w:val="22"/>
              </w:rPr>
              <w:t>PLAINTIFF</w:t>
            </w:r>
          </w:p>
        </w:tc>
      </w:tr>
    </w:tbl>
    <w:p w14:paraId="536E463E" w14:textId="77777777" w:rsidR="000D25AA" w:rsidRDefault="000D25AA" w:rsidP="000D25AA">
      <w:pPr>
        <w:snapToGrid w:val="0"/>
        <w:spacing w:after="120"/>
        <w:ind w:firstLine="720"/>
        <w:jc w:val="both"/>
        <w:sectPr w:rsidR="000D25AA" w:rsidSect="00867CF4">
          <w:foot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4889A5C5" w14:textId="77777777" w:rsidR="000D25AA" w:rsidRPr="00245F31" w:rsidRDefault="000D25AA" w:rsidP="000D25AA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lastRenderedPageBreak/>
        <w:t>IN THE {caseDesignation} COURT OF {caseCounty} COUNTY, {caseState}</w:t>
      </w:r>
      <w:r w:rsidRPr="00480F37">
        <w:rPr>
          <w:b/>
          <w:caps/>
        </w:rPr>
        <w:br/>
        <w:t>{caseDivisionDesignation}</w:t>
      </w:r>
    </w:p>
    <w:p w14:paraId="63A949F6" w14:textId="77777777" w:rsidR="000D25AA" w:rsidRPr="000A6AAD" w:rsidRDefault="000D25AA" w:rsidP="000D25AA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25AA" w:rsidRPr="000A6AAD" w14:paraId="0BF1E512" w14:textId="77777777" w:rsidTr="004276D4">
        <w:tc>
          <w:tcPr>
            <w:tcW w:w="4675" w:type="dxa"/>
          </w:tcPr>
          <w:p w14:paraId="70874293" w14:textId="77777777" w:rsidR="000D25AA" w:rsidRPr="000431AC" w:rsidRDefault="000D25AA" w:rsidP="004276D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1011E3F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9621C45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63E351BD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22C3B53A" w14:textId="77777777" w:rsidR="000D25AA" w:rsidRPr="000431AC" w:rsidRDefault="000D25AA" w:rsidP="004276D4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490C2552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72009DEB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</w:tc>
        <w:tc>
          <w:tcPr>
            <w:tcW w:w="4675" w:type="dxa"/>
          </w:tcPr>
          <w:p w14:paraId="1CB72620" w14:textId="77777777" w:rsidR="000D25AA" w:rsidRPr="000A6AAD" w:rsidRDefault="000D25AA" w:rsidP="004276D4">
            <w:pPr>
              <w:rPr>
                <w:b/>
              </w:rPr>
            </w:pPr>
          </w:p>
          <w:p w14:paraId="393E66E0" w14:textId="77777777" w:rsidR="000D25AA" w:rsidRPr="000A6AAD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29FD83A1" w14:textId="77777777" w:rsidR="000D25AA" w:rsidRPr="000A6AAD" w:rsidRDefault="000D25AA" w:rsidP="004276D4">
            <w:pPr>
              <w:rPr>
                <w:b/>
              </w:rPr>
            </w:pPr>
          </w:p>
          <w:p w14:paraId="7DAF92AC" w14:textId="77777777" w:rsidR="000D25AA" w:rsidRDefault="000D25AA" w:rsidP="004276D4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539AD2DC" w14:textId="77777777" w:rsidR="000D25AA" w:rsidRDefault="000D25AA" w:rsidP="004276D4">
            <w:pPr>
              <w:rPr>
                <w:b/>
              </w:rPr>
            </w:pPr>
          </w:p>
          <w:p w14:paraId="67BE55E3" w14:textId="77777777" w:rsidR="000D25AA" w:rsidRPr="000A6AAD" w:rsidRDefault="000D25AA" w:rsidP="003B2AF7">
            <w:pPr>
              <w:rPr>
                <w:b/>
              </w:rPr>
            </w:pPr>
          </w:p>
        </w:tc>
      </w:tr>
    </w:tbl>
    <w:p w14:paraId="59EDA3D4" w14:textId="6C8B5E8C" w:rsidR="000D25AA" w:rsidRPr="00003639" w:rsidRDefault="000D25AA" w:rsidP="000D25AA">
      <w:pPr>
        <w:pStyle w:val="Heading1"/>
      </w:pPr>
      <w:r>
        <w:t>Order Vacating Judgment</w:t>
      </w:r>
    </w:p>
    <w:p w14:paraId="0CB2D004" w14:textId="3C5A27F1" w:rsidR="000D25AA" w:rsidRPr="00DC621C" w:rsidRDefault="003B2AF7" w:rsidP="000D25AA">
      <w:pPr>
        <w:widowControl w:val="0"/>
        <w:spacing w:line="480" w:lineRule="auto"/>
        <w:ind w:firstLine="720"/>
        <w:rPr>
          <w:snapToGrid w:val="0"/>
          <w:color w:val="000000"/>
        </w:rPr>
      </w:pPr>
      <w:r>
        <w:rPr>
          <w:color w:val="000000"/>
        </w:rPr>
        <w:t>This</w:t>
      </w:r>
      <w:r w:rsidR="000D25AA" w:rsidRPr="00DC621C">
        <w:rPr>
          <w:color w:val="000000"/>
        </w:rPr>
        <w:t xml:space="preserve"> </w:t>
      </w:r>
      <w:r w:rsidR="000D25AA" w:rsidRPr="00DC621C">
        <w:rPr>
          <w:snapToGrid w:val="0"/>
          <w:color w:val="000000"/>
        </w:rPr>
        <w:t xml:space="preserve">Court having before </w:t>
      </w:r>
      <w:r w:rsidR="00D0380D">
        <w:rPr>
          <w:snapToGrid w:val="0"/>
          <w:color w:val="000000"/>
        </w:rPr>
        <w:t>the parties</w:t>
      </w:r>
      <w:r w:rsidR="000D25AA" w:rsidRPr="00DC621C">
        <w:rPr>
          <w:snapToGrid w:val="0"/>
          <w:color w:val="000000"/>
        </w:rPr>
        <w:t xml:space="preserve"> </w:t>
      </w:r>
      <w:r w:rsidR="00D0380D">
        <w:rPr>
          <w:snapToGrid w:val="0"/>
          <w:color w:val="000000"/>
        </w:rPr>
        <w:t xml:space="preserve">Joint </w:t>
      </w:r>
      <w:r w:rsidR="000D25AA">
        <w:t>Motion to Set Aside Judgment</w:t>
      </w:r>
      <w:r w:rsidR="000D25AA" w:rsidRPr="00DC621C">
        <w:rPr>
          <w:snapToGrid w:val="0"/>
          <w:color w:val="000000"/>
        </w:rPr>
        <w:t xml:space="preserve">, and </w:t>
      </w:r>
      <w:r w:rsidR="000D25AA">
        <w:t xml:space="preserve">for good cause shown, is hereby granted and the default judgment entered on </w:t>
      </w:r>
      <w:r w:rsidRPr="003B2AF7">
        <w:rPr>
          <w:bCs/>
          <w:noProof/>
          <w:color w:val="000000"/>
          <w:szCs w:val="20"/>
          <w:highlight w:val="yellow"/>
        </w:rPr>
        <w:t>{caseAnswerDate}</w:t>
      </w:r>
      <w:r>
        <w:rPr>
          <w:bCs/>
          <w:color w:val="000000"/>
          <w:szCs w:val="20"/>
        </w:rPr>
        <w:t xml:space="preserve"> </w:t>
      </w:r>
      <w:r w:rsidR="000D25AA" w:rsidRPr="00C22B53">
        <w:rPr>
          <w:bCs/>
          <w:color w:val="000000"/>
          <w:szCs w:val="20"/>
        </w:rPr>
        <w:t xml:space="preserve"> </w:t>
      </w:r>
      <w:r w:rsidR="000D25AA">
        <w:rPr>
          <w:bCs/>
          <w:color w:val="000000"/>
          <w:szCs w:val="20"/>
        </w:rPr>
        <w:t xml:space="preserve">in </w:t>
      </w:r>
      <w:r w:rsidR="000D25AA">
        <w:t xml:space="preserve">the above captioned case </w:t>
      </w:r>
      <w:proofErr w:type="gramStart"/>
      <w:r w:rsidR="000D25AA">
        <w:t xml:space="preserve">is now </w:t>
      </w:r>
      <w:r w:rsidR="000D25AA" w:rsidRPr="00434D92">
        <w:rPr>
          <w:bCs/>
          <w:snapToGrid w:val="0"/>
        </w:rPr>
        <w:t>is</w:t>
      </w:r>
      <w:proofErr w:type="gramEnd"/>
      <w:r w:rsidR="000D25AA" w:rsidRPr="00434D92">
        <w:rPr>
          <w:bCs/>
          <w:snapToGrid w:val="0"/>
        </w:rPr>
        <w:t xml:space="preserve"> set aside</w:t>
      </w:r>
      <w:r w:rsidR="000D25AA">
        <w:rPr>
          <w:bCs/>
          <w:snapToGrid w:val="0"/>
        </w:rPr>
        <w:t xml:space="preserve"> and vacated</w:t>
      </w:r>
      <w:r>
        <w:t xml:space="preserve"> and </w:t>
      </w:r>
      <w:r>
        <w:rPr>
          <w:snapToGrid w:val="0"/>
          <w:color w:val="000000"/>
        </w:rPr>
        <w:t>this case be set for a case management conference on the Court’s active docket.</w:t>
      </w:r>
    </w:p>
    <w:p w14:paraId="42E2CE51" w14:textId="4B861DCC" w:rsidR="000D25AA" w:rsidRPr="00DC621C" w:rsidRDefault="000D25AA" w:rsidP="000D25AA">
      <w:pPr>
        <w:spacing w:line="480" w:lineRule="auto"/>
        <w:ind w:firstLine="720"/>
        <w:rPr>
          <w:color w:val="000000"/>
        </w:rPr>
      </w:pPr>
      <w:r w:rsidRPr="00DC621C">
        <w:rPr>
          <w:color w:val="000000"/>
        </w:rPr>
        <w:t xml:space="preserve">IT IS HEREBY ORDERED, ADJUDGED, AND DECREED that </w:t>
      </w:r>
      <w:r w:rsidR="00D0380D">
        <w:rPr>
          <w:snapToGrid w:val="0"/>
          <w:color w:val="000000"/>
        </w:rPr>
        <w:t xml:space="preserve">the Joint </w:t>
      </w:r>
      <w:r>
        <w:rPr>
          <w:snapToGrid w:val="0"/>
          <w:color w:val="000000"/>
        </w:rPr>
        <w:t xml:space="preserve">Motion to Set Aside Judgment is GRANTED. </w:t>
      </w:r>
    </w:p>
    <w:p w14:paraId="1211E15B" w14:textId="77777777" w:rsidR="000D25AA" w:rsidRPr="00DC621C" w:rsidRDefault="000D25AA" w:rsidP="000D25AA">
      <w:pPr>
        <w:ind w:left="2880" w:firstLine="720"/>
        <w:rPr>
          <w:b/>
          <w:color w:val="000000"/>
          <w:u w:val="single"/>
        </w:rPr>
      </w:pPr>
      <w:proofErr w:type="gramStart"/>
      <w:r w:rsidRPr="00DC621C">
        <w:rPr>
          <w:b/>
          <w:color w:val="000000"/>
        </w:rPr>
        <w:t>SO</w:t>
      </w:r>
      <w:proofErr w:type="gramEnd"/>
      <w:r w:rsidRPr="00DC621C">
        <w:rPr>
          <w:b/>
          <w:color w:val="000000"/>
        </w:rPr>
        <w:t xml:space="preserve"> ORDERED: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 xml:space="preserve">      </w:t>
      </w:r>
      <w:r w:rsidRPr="00DC621C">
        <w:rPr>
          <w:b/>
          <w:color w:val="000000"/>
          <w:u w:val="single"/>
        </w:rPr>
        <w:tab/>
      </w:r>
      <w:r w:rsidRPr="00DC621C">
        <w:rPr>
          <w:b/>
          <w:color w:val="000000"/>
          <w:u w:val="single"/>
        </w:rPr>
        <w:tab/>
      </w:r>
      <w:r>
        <w:rPr>
          <w:b/>
          <w:color w:val="000000"/>
          <w:u w:val="single"/>
        </w:rPr>
        <w:tab/>
      </w:r>
    </w:p>
    <w:p w14:paraId="79B7FB13" w14:textId="187BD77F" w:rsidR="007A6EA1" w:rsidRPr="003B2AF7" w:rsidRDefault="000D25AA" w:rsidP="007A6EA1">
      <w:pPr>
        <w:spacing w:after="120"/>
        <w:rPr>
          <w:b/>
          <w:color w:val="000000"/>
        </w:rPr>
      </w:pP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  <w:t xml:space="preserve">  </w:t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 w:rsidRPr="00DC621C">
        <w:rPr>
          <w:b/>
          <w:color w:val="000000"/>
        </w:rPr>
        <w:tab/>
      </w:r>
      <w:r>
        <w:rPr>
          <w:b/>
          <w:color w:val="000000"/>
        </w:rPr>
        <w:t xml:space="preserve">      </w:t>
      </w:r>
      <w:r w:rsidRPr="003B2AF7">
        <w:rPr>
          <w:b/>
          <w:color w:val="000000"/>
        </w:rPr>
        <w:t xml:space="preserve">JUDGE </w:t>
      </w:r>
      <w:r w:rsidRPr="003B2AF7">
        <w:rPr>
          <w:rStyle w:val="Heading1Char"/>
          <w:u w:val="none"/>
        </w:rPr>
        <w:t>{caseDivisionJudge}</w:t>
      </w:r>
    </w:p>
    <w:p w14:paraId="57495397" w14:textId="0EC5C3A2" w:rsidR="00E86F74" w:rsidRDefault="00E86F74" w:rsidP="007A6EA1">
      <w:pPr>
        <w:jc w:val="both"/>
        <w:rPr>
          <w:b/>
          <w:color w:val="000000"/>
        </w:rPr>
      </w:pPr>
    </w:p>
    <w:p w14:paraId="7E007773" w14:textId="77777777" w:rsidR="00917768" w:rsidRDefault="00917768" w:rsidP="007A6EA1">
      <w:pPr>
        <w:jc w:val="both"/>
        <w:rPr>
          <w:b/>
          <w:color w:val="000000"/>
        </w:rPr>
      </w:pPr>
    </w:p>
    <w:p w14:paraId="006C5683" w14:textId="77777777" w:rsidR="00917768" w:rsidRDefault="00917768" w:rsidP="007A6EA1">
      <w:pPr>
        <w:jc w:val="both"/>
        <w:rPr>
          <w:b/>
          <w:color w:val="000000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222"/>
      </w:tblGrid>
      <w:tr w:rsidR="003B2AF7" w:rsidRPr="000279DB" w14:paraId="28569E9E" w14:textId="77777777" w:rsidTr="004376D5">
        <w:trPr>
          <w:trHeight w:val="3060"/>
        </w:trPr>
        <w:tc>
          <w:tcPr>
            <w:tcW w:w="4782" w:type="dxa"/>
          </w:tcPr>
          <w:tbl>
            <w:tblPr>
              <w:tblStyle w:val="TableGrid"/>
              <w:tblW w:w="98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2"/>
              <w:gridCol w:w="5033"/>
            </w:tblGrid>
            <w:tr w:rsidR="003B2299" w:rsidRPr="00D81100" w14:paraId="66F4A694" w14:textId="77777777" w:rsidTr="004D7D04">
              <w:trPr>
                <w:trHeight w:val="3060"/>
              </w:trPr>
              <w:tc>
                <w:tcPr>
                  <w:tcW w:w="4782" w:type="dxa"/>
                </w:tcPr>
                <w:p w14:paraId="7A576365" w14:textId="77777777" w:rsidR="003B2299" w:rsidRDefault="003B2299" w:rsidP="003B2299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Respectfully</w:t>
                  </w:r>
                  <w:r>
                    <w:t xml:space="preserve"> submitted by,</w:t>
                  </w:r>
                </w:p>
                <w:p w14:paraId="058D1F84" w14:textId="77777777" w:rsidR="003B2299" w:rsidRPr="00D81100" w:rsidRDefault="003B2299" w:rsidP="003B2299">
                  <w:pPr>
                    <w:rPr>
                      <w:rFonts w:eastAsia="Arial"/>
                      <w:szCs w:val="22"/>
                    </w:rPr>
                  </w:pPr>
                </w:p>
                <w:p w14:paraId="11FECE51" w14:textId="77777777" w:rsidR="003B2299" w:rsidRPr="005C02A9" w:rsidRDefault="003B2299" w:rsidP="003B2299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Callahan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aw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F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 xml:space="preserve">irm 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L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  <w:r>
                    <w:rPr>
                      <w:rFonts w:eastAsia="Arial"/>
                      <w:b/>
                      <w:smallCaps/>
                      <w:szCs w:val="22"/>
                    </w:rPr>
                    <w:t>C</w:t>
                  </w:r>
                  <w:r w:rsidRPr="005C02A9">
                    <w:rPr>
                      <w:rFonts w:eastAsia="Arial"/>
                      <w:b/>
                      <w:smallCaps/>
                      <w:szCs w:val="22"/>
                    </w:rPr>
                    <w:t>.</w:t>
                  </w:r>
                </w:p>
                <w:p w14:paraId="773DB836" w14:textId="77777777" w:rsidR="003B2299" w:rsidRPr="00D81100" w:rsidRDefault="003B2299" w:rsidP="003B2299">
                  <w:pPr>
                    <w:rPr>
                      <w:rFonts w:eastAsia="Arial"/>
                      <w:szCs w:val="22"/>
                    </w:rPr>
                  </w:pPr>
                </w:p>
                <w:p w14:paraId="2FB80CC7" w14:textId="77777777" w:rsidR="009273B1" w:rsidRPr="00DA181C" w:rsidRDefault="003B2299" w:rsidP="009273B1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s/ </w:t>
                  </w:r>
                  <w:r w:rsidR="009273B1">
                    <w:rPr>
                      <w:rFonts w:eastAsia="Arial"/>
                      <w:szCs w:val="22"/>
                      <w:u w:val="single"/>
                    </w:rPr>
                    <w:t xml:space="preserve">James R. Crump                                  </w:t>
                  </w:r>
                  <w:r w:rsidR="009273B1"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 w:rsidR="009273B1"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="009273B1"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42CEFFBD" w14:textId="77777777" w:rsidR="009273B1" w:rsidRPr="00DA181C" w:rsidRDefault="009273B1" w:rsidP="009273B1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 xml:space="preserve">JAMES R. CRUMP, MBE # </w:t>
                  </w:r>
                  <w:r>
                    <w:t>65514</w:t>
                  </w:r>
                </w:p>
                <w:p w14:paraId="1A35E083" w14:textId="77777777" w:rsidR="009273B1" w:rsidRPr="00DA181C" w:rsidRDefault="009273B1" w:rsidP="009273B1">
                  <w:pPr>
                    <w:rPr>
                      <w:rFonts w:eastAsia="Arial"/>
                      <w:szCs w:val="22"/>
                    </w:rPr>
                  </w:pPr>
                  <w:r w:rsidRPr="00DA181C">
                    <w:t>222 W. Gregory Blvd. Suite 210</w:t>
                  </w:r>
                  <w:r w:rsidRPr="00DA181C">
                    <w:br/>
                  </w:r>
                  <w:r w:rsidRPr="00DA181C">
                    <w:rPr>
                      <w:rFonts w:eastAsia="Arial"/>
                      <w:szCs w:val="22"/>
                    </w:rPr>
                    <w:t>Kansas City, MO 64114</w:t>
                  </w:r>
                </w:p>
                <w:p w14:paraId="1FF2B5D1" w14:textId="77777777" w:rsidR="009273B1" w:rsidRPr="00DA181C" w:rsidRDefault="009273B1" w:rsidP="009273B1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816-822-4041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 w:rsidRPr="00DA181C">
                    <w:t>913-273-1799</w:t>
                  </w:r>
                </w:p>
                <w:p w14:paraId="3D35DD8E" w14:textId="77777777" w:rsidR="009273B1" w:rsidRPr="00DA181C" w:rsidRDefault="009273B1" w:rsidP="009273B1">
                  <w:pPr>
                    <w:keepLines/>
                  </w:pPr>
                  <w:r w:rsidRPr="00DA181C">
                    <w:t xml:space="preserve">E-mail: </w:t>
                  </w:r>
                  <w:r>
                    <w:t>james</w:t>
                  </w:r>
                  <w:r w:rsidRPr="00DA181C">
                    <w:t>@callahanlawkc.com</w:t>
                  </w:r>
                </w:p>
                <w:p w14:paraId="20A57BB4" w14:textId="56816721" w:rsidR="003B2299" w:rsidRPr="0062384B" w:rsidRDefault="009273B1" w:rsidP="009273B1">
                  <w:pPr>
                    <w:keepLines/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>ATTORNEY FOR DEFENDANT</w:t>
                  </w:r>
                </w:p>
              </w:tc>
              <w:tc>
                <w:tcPr>
                  <w:tcW w:w="5033" w:type="dxa"/>
                </w:tcPr>
                <w:p w14:paraId="70107BF0" w14:textId="77777777" w:rsidR="003B2299" w:rsidRDefault="003B2299" w:rsidP="003B2299">
                  <w:pPr>
                    <w:rPr>
                      <w:rFonts w:eastAsia="Arial"/>
                      <w:szCs w:val="22"/>
                    </w:rPr>
                  </w:pPr>
                  <w:r>
                    <w:rPr>
                      <w:rFonts w:eastAsia="Arial"/>
                      <w:szCs w:val="22"/>
                    </w:rPr>
                    <w:t>Approved by</w:t>
                  </w:r>
                  <w:r>
                    <w:t>,</w:t>
                  </w:r>
                </w:p>
                <w:p w14:paraId="436F9A67" w14:textId="77777777" w:rsidR="003B2299" w:rsidRPr="00D81100" w:rsidRDefault="003B2299" w:rsidP="003B2299">
                  <w:pPr>
                    <w:rPr>
                      <w:rFonts w:eastAsia="Arial"/>
                      <w:szCs w:val="22"/>
                    </w:rPr>
                  </w:pPr>
                </w:p>
                <w:p w14:paraId="2B8330C5" w14:textId="77777777" w:rsidR="003B2299" w:rsidRPr="005C02A9" w:rsidRDefault="003B2299" w:rsidP="003B2299">
                  <w:pPr>
                    <w:rPr>
                      <w:rFonts w:eastAsia="Arial"/>
                      <w:b/>
                      <w:smallCaps/>
                      <w:szCs w:val="22"/>
                    </w:rPr>
                  </w:pPr>
                  <w:r>
                    <w:rPr>
                      <w:rFonts w:eastAsia="Arial"/>
                      <w:b/>
                      <w:smallCaps/>
                      <w:szCs w:val="22"/>
                    </w:rPr>
                    <w:t>{caseOpposingCounsel}</w:t>
                  </w:r>
                </w:p>
                <w:p w14:paraId="62F2B6C1" w14:textId="77777777" w:rsidR="003B2299" w:rsidRPr="00D81100" w:rsidRDefault="003B2299" w:rsidP="003B2299">
                  <w:pPr>
                    <w:rPr>
                      <w:rFonts w:eastAsia="Arial"/>
                      <w:szCs w:val="22"/>
                    </w:rPr>
                  </w:pPr>
                </w:p>
                <w:p w14:paraId="1459E501" w14:textId="77777777" w:rsidR="003B2299" w:rsidRPr="00DA181C" w:rsidRDefault="003B2299" w:rsidP="003B2299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  <w:u w:val="single"/>
                    </w:rPr>
                    <w:t xml:space="preserve"> /</w:t>
                  </w:r>
                  <w:r>
                    <w:rPr>
                      <w:rFonts w:eastAsia="Arial"/>
                      <w:szCs w:val="22"/>
                      <w:u w:val="single"/>
                    </w:rPr>
                    <w:t>s/ {</w:t>
                  </w:r>
                  <w:proofErr w:type="spellStart"/>
                  <w:r w:rsidRPr="007A0BDC">
                    <w:rPr>
                      <w:rFonts w:eastAsia="Arial"/>
                      <w:szCs w:val="22"/>
                      <w:u w:val="single"/>
                    </w:rPr>
                    <w:t>caseFilingAttorney</w:t>
                  </w:r>
                  <w:proofErr w:type="spellEnd"/>
                  <w:r>
                    <w:rPr>
                      <w:rFonts w:eastAsia="Arial"/>
                      <w:szCs w:val="22"/>
                      <w:u w:val="single"/>
                    </w:rPr>
                    <w:t xml:space="preserve">}        </w:t>
                  </w:r>
                  <w:r w:rsidRPr="005412D0">
                    <w:rPr>
                      <w:rFonts w:eastAsia="Arial"/>
                      <w:color w:val="FFFFFF" w:themeColor="background1"/>
                      <w:szCs w:val="22"/>
                      <w:u w:val="single"/>
                    </w:rPr>
                    <w:t>.</w:t>
                  </w:r>
                  <w:r>
                    <w:rPr>
                      <w:rFonts w:eastAsia="Arial"/>
                      <w:szCs w:val="22"/>
                      <w:u w:val="single"/>
                    </w:rPr>
                    <w:t xml:space="preserve">      </w:t>
                  </w:r>
                  <w:r w:rsidRPr="00DA181C">
                    <w:rPr>
                      <w:rFonts w:eastAsia="Arial"/>
                      <w:szCs w:val="22"/>
                    </w:rPr>
                    <w:t xml:space="preserve">              </w:t>
                  </w:r>
                </w:p>
                <w:p w14:paraId="57B31780" w14:textId="77777777" w:rsidR="003B2299" w:rsidRDefault="003B2299" w:rsidP="003B2299">
                  <w:pPr>
                    <w:rPr>
                      <w:rFonts w:eastAsia="Arial"/>
                      <w:szCs w:val="22"/>
                    </w:rPr>
                  </w:pPr>
                  <w:r w:rsidRPr="006E6C3D">
                    <w:rPr>
                      <w:rFonts w:eastAsia="Arial"/>
                      <w:caps/>
                      <w:szCs w:val="22"/>
                    </w:rPr>
                    <w:t>{caseFilingAttorney},</w:t>
                  </w:r>
                  <w:r w:rsidRPr="00DA181C">
                    <w:rPr>
                      <w:rFonts w:eastAsia="Arial"/>
                      <w:szCs w:val="22"/>
                    </w:rPr>
                    <w:t xml:space="preserve"> MBE # </w:t>
                  </w:r>
                  <w:r>
                    <w:t>{</w:t>
                  </w:r>
                  <w:proofErr w:type="spellStart"/>
                  <w:r w:rsidRPr="002F0209">
                    <w:t>caseAttybarMO</w:t>
                  </w:r>
                  <w:proofErr w:type="spellEnd"/>
                  <w:r>
                    <w:t>}</w:t>
                  </w:r>
                </w:p>
                <w:p w14:paraId="0C9975ED" w14:textId="77777777" w:rsidR="003B2299" w:rsidRPr="00DA181C" w:rsidRDefault="003B2299" w:rsidP="003B2299">
                  <w:pPr>
                    <w:rPr>
                      <w:rFonts w:eastAsia="Arial"/>
                      <w:szCs w:val="22"/>
                    </w:rPr>
                  </w:pP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AddressLine1</w:t>
                  </w:r>
                  <w:r>
                    <w:t>}</w:t>
                  </w:r>
                  <w:r w:rsidRPr="00DA181C">
                    <w:br/>
                  </w:r>
                  <w:r>
                    <w:t>{</w:t>
                  </w:r>
                  <w:r w:rsidRPr="006E6C3D">
                    <w:t>caseAtt</w:t>
                  </w:r>
                  <w:r>
                    <w:t>y</w:t>
                  </w:r>
                  <w:r w:rsidRPr="006E6C3D">
                    <w:t>AddressLine</w:t>
                  </w:r>
                  <w:r>
                    <w:t>2}</w:t>
                  </w:r>
                </w:p>
                <w:p w14:paraId="764DB234" w14:textId="77777777" w:rsidR="003B2299" w:rsidRPr="00DA181C" w:rsidRDefault="003B2299" w:rsidP="003B2299">
                  <w:pPr>
                    <w:rPr>
                      <w:rFonts w:eastAsia="Arial"/>
                      <w:szCs w:val="22"/>
                    </w:rPr>
                  </w:pPr>
                  <w:r w:rsidRPr="00DA181C">
                    <w:rPr>
                      <w:rFonts w:eastAsia="Arial"/>
                      <w:szCs w:val="22"/>
                    </w:rPr>
                    <w:t>Ph:</w:t>
                  </w:r>
                  <w:r w:rsidRPr="00DA181C">
                    <w:t xml:space="preserve"> </w:t>
                  </w:r>
                  <w:r>
                    <w:t>{</w:t>
                  </w:r>
                  <w:proofErr w:type="spellStart"/>
                  <w:r w:rsidRPr="00596E79">
                    <w:t>caseAttyPhone</w:t>
                  </w:r>
                  <w:proofErr w:type="spellEnd"/>
                  <w:r>
                    <w:t>}</w:t>
                  </w:r>
                  <w:r w:rsidRPr="00DA181C">
                    <w:rPr>
                      <w:rFonts w:eastAsia="Arial"/>
                      <w:szCs w:val="22"/>
                    </w:rPr>
                    <w:t xml:space="preserve">; Fax: </w:t>
                  </w:r>
                  <w:r>
                    <w:t>{</w:t>
                  </w:r>
                  <w:proofErr w:type="spellStart"/>
                  <w:r w:rsidRPr="00596E79">
                    <w:t>caseAttyFax</w:t>
                  </w:r>
                  <w:proofErr w:type="spellEnd"/>
                  <w:r>
                    <w:t>}</w:t>
                  </w:r>
                </w:p>
                <w:p w14:paraId="1DBA5C12" w14:textId="77777777" w:rsidR="003B2299" w:rsidRPr="00DA181C" w:rsidRDefault="003B2299" w:rsidP="003B2299">
                  <w:pPr>
                    <w:keepLines/>
                  </w:pPr>
                  <w:r w:rsidRPr="00DA181C">
                    <w:t xml:space="preserve">E-mail: </w:t>
                  </w:r>
                  <w:r>
                    <w:t>{</w:t>
                  </w:r>
                  <w:proofErr w:type="spellStart"/>
                  <w:r w:rsidRPr="00596E79">
                    <w:t>caseAttyEmail</w:t>
                  </w:r>
                  <w:proofErr w:type="spellEnd"/>
                  <w:r>
                    <w:t>}</w:t>
                  </w:r>
                </w:p>
                <w:p w14:paraId="1F7BAEFB" w14:textId="116AD6AA" w:rsidR="003B2299" w:rsidRPr="000279DB" w:rsidRDefault="003B2299" w:rsidP="003B2299">
                  <w:pPr>
                    <w:rPr>
                      <w:rFonts w:eastAsia="Arial"/>
                      <w:b/>
                      <w:szCs w:val="22"/>
                    </w:rPr>
                  </w:pPr>
                  <w:r w:rsidRPr="00DA181C">
                    <w:rPr>
                      <w:rFonts w:eastAsia="Arial"/>
                      <w:b/>
                      <w:szCs w:val="22"/>
                    </w:rPr>
                    <w:t xml:space="preserve">ATTORNEYS FOR </w:t>
                  </w:r>
                  <w:r>
                    <w:rPr>
                      <w:rFonts w:eastAsia="Arial"/>
                      <w:b/>
                      <w:szCs w:val="22"/>
                    </w:rPr>
                    <w:t>PLAINTIFF</w:t>
                  </w:r>
                </w:p>
              </w:tc>
            </w:tr>
          </w:tbl>
          <w:p w14:paraId="4276E943" w14:textId="73863867" w:rsidR="003B2AF7" w:rsidRPr="000279DB" w:rsidRDefault="003B2AF7" w:rsidP="004376D5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66DF874E" w14:textId="77777777" w:rsidR="003B2AF7" w:rsidRPr="000279DB" w:rsidRDefault="003B2AF7" w:rsidP="004376D5">
            <w:pPr>
              <w:rPr>
                <w:rFonts w:eastAsia="Arial"/>
                <w:b/>
                <w:szCs w:val="22"/>
              </w:rPr>
            </w:pPr>
          </w:p>
        </w:tc>
      </w:tr>
    </w:tbl>
    <w:p w14:paraId="0AE153F9" w14:textId="77777777" w:rsidR="003B2AF7" w:rsidRPr="008C308B" w:rsidRDefault="003B2AF7" w:rsidP="007A6EA1">
      <w:pPr>
        <w:jc w:val="both"/>
      </w:pPr>
    </w:p>
    <w:sectPr w:rsidR="003B2AF7" w:rsidRPr="008C308B" w:rsidSect="00867CF4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78578" w14:textId="77777777" w:rsidR="00793F14" w:rsidRDefault="00793F14" w:rsidP="00FA1D46">
      <w:r>
        <w:separator/>
      </w:r>
    </w:p>
  </w:endnote>
  <w:endnote w:type="continuationSeparator" w:id="0">
    <w:p w14:paraId="1D63CF0B" w14:textId="77777777" w:rsidR="00793F14" w:rsidRDefault="00793F14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C6B16" w14:textId="0FA6346D" w:rsidR="000D25AA" w:rsidRPr="00245F31" w:rsidRDefault="000D25AA" w:rsidP="00245F3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273B1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35B7122B" w:rsidR="00FA1D46" w:rsidRPr="007A6EA1" w:rsidRDefault="007A6EA1" w:rsidP="007A6EA1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SECTIONPAGES  ">
      <w:r w:rsidR="009273B1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61106" w14:textId="77777777" w:rsidR="00793F14" w:rsidRDefault="00793F14" w:rsidP="00FA1D46">
      <w:r>
        <w:separator/>
      </w:r>
    </w:p>
  </w:footnote>
  <w:footnote w:type="continuationSeparator" w:id="0">
    <w:p w14:paraId="3321FE68" w14:textId="77777777" w:rsidR="00793F14" w:rsidRDefault="00793F14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70A1"/>
    <w:multiLevelType w:val="hybridMultilevel"/>
    <w:tmpl w:val="124AF1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36221"/>
    <w:multiLevelType w:val="hybridMultilevel"/>
    <w:tmpl w:val="A902354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A40E1"/>
    <w:multiLevelType w:val="hybridMultilevel"/>
    <w:tmpl w:val="5C42E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159B0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" w15:restartNumberingAfterBreak="0">
    <w:nsid w:val="4AC821E0"/>
    <w:multiLevelType w:val="hybridMultilevel"/>
    <w:tmpl w:val="88C69C10"/>
    <w:lvl w:ilvl="0" w:tplc="133E76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63C3B"/>
    <w:multiLevelType w:val="hybridMultilevel"/>
    <w:tmpl w:val="7E4E05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C502D"/>
    <w:multiLevelType w:val="hybridMultilevel"/>
    <w:tmpl w:val="C124F5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A5FA1"/>
    <w:multiLevelType w:val="hybridMultilevel"/>
    <w:tmpl w:val="83827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574730">
    <w:abstractNumId w:val="4"/>
  </w:num>
  <w:num w:numId="2" w16cid:durableId="814570109">
    <w:abstractNumId w:val="0"/>
  </w:num>
  <w:num w:numId="3" w16cid:durableId="69274038">
    <w:abstractNumId w:val="6"/>
  </w:num>
  <w:num w:numId="4" w16cid:durableId="1940679216">
    <w:abstractNumId w:val="5"/>
  </w:num>
  <w:num w:numId="5" w16cid:durableId="1769931763">
    <w:abstractNumId w:val="7"/>
  </w:num>
  <w:num w:numId="6" w16cid:durableId="889415196">
    <w:abstractNumId w:val="2"/>
  </w:num>
  <w:num w:numId="7" w16cid:durableId="1611206503">
    <w:abstractNumId w:val="1"/>
  </w:num>
  <w:num w:numId="8" w16cid:durableId="1370839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451"/>
    <w:rsid w:val="00004250"/>
    <w:rsid w:val="00016438"/>
    <w:rsid w:val="00021B37"/>
    <w:rsid w:val="00023947"/>
    <w:rsid w:val="00042285"/>
    <w:rsid w:val="00043C00"/>
    <w:rsid w:val="00066C9D"/>
    <w:rsid w:val="00076E94"/>
    <w:rsid w:val="00081B9E"/>
    <w:rsid w:val="0009078A"/>
    <w:rsid w:val="000964E4"/>
    <w:rsid w:val="000B2BD6"/>
    <w:rsid w:val="000C56EE"/>
    <w:rsid w:val="000D25AA"/>
    <w:rsid w:val="000D53CF"/>
    <w:rsid w:val="001255B7"/>
    <w:rsid w:val="00134326"/>
    <w:rsid w:val="001502F2"/>
    <w:rsid w:val="00152A8D"/>
    <w:rsid w:val="00163BC2"/>
    <w:rsid w:val="0018360C"/>
    <w:rsid w:val="00187C9B"/>
    <w:rsid w:val="001931F1"/>
    <w:rsid w:val="001C0CA6"/>
    <w:rsid w:val="001C2C19"/>
    <w:rsid w:val="001D3DE2"/>
    <w:rsid w:val="001F254D"/>
    <w:rsid w:val="002226CB"/>
    <w:rsid w:val="00223139"/>
    <w:rsid w:val="00225A9F"/>
    <w:rsid w:val="002426A9"/>
    <w:rsid w:val="00242E53"/>
    <w:rsid w:val="0025612B"/>
    <w:rsid w:val="002A3E37"/>
    <w:rsid w:val="002B381E"/>
    <w:rsid w:val="002D1EEC"/>
    <w:rsid w:val="002E703F"/>
    <w:rsid w:val="00350775"/>
    <w:rsid w:val="003827FE"/>
    <w:rsid w:val="003B2299"/>
    <w:rsid w:val="003B2AF7"/>
    <w:rsid w:val="004217AB"/>
    <w:rsid w:val="00430D7B"/>
    <w:rsid w:val="00454A4E"/>
    <w:rsid w:val="0045760A"/>
    <w:rsid w:val="004A1C6D"/>
    <w:rsid w:val="004B61E0"/>
    <w:rsid w:val="004E0234"/>
    <w:rsid w:val="004F0FC7"/>
    <w:rsid w:val="005002ED"/>
    <w:rsid w:val="00503E2B"/>
    <w:rsid w:val="005165B8"/>
    <w:rsid w:val="00531057"/>
    <w:rsid w:val="00543335"/>
    <w:rsid w:val="0055680F"/>
    <w:rsid w:val="00557D97"/>
    <w:rsid w:val="00565D36"/>
    <w:rsid w:val="005B092E"/>
    <w:rsid w:val="005C2A8E"/>
    <w:rsid w:val="005C6A31"/>
    <w:rsid w:val="005F2102"/>
    <w:rsid w:val="005F2AF2"/>
    <w:rsid w:val="006234FB"/>
    <w:rsid w:val="006400C8"/>
    <w:rsid w:val="00657C71"/>
    <w:rsid w:val="00671967"/>
    <w:rsid w:val="006A390F"/>
    <w:rsid w:val="006A422F"/>
    <w:rsid w:val="006B0345"/>
    <w:rsid w:val="006D17E5"/>
    <w:rsid w:val="007050FA"/>
    <w:rsid w:val="007110C9"/>
    <w:rsid w:val="0071789C"/>
    <w:rsid w:val="00747A44"/>
    <w:rsid w:val="00763336"/>
    <w:rsid w:val="00793F14"/>
    <w:rsid w:val="007A0BDC"/>
    <w:rsid w:val="007A6EA1"/>
    <w:rsid w:val="007C2101"/>
    <w:rsid w:val="007D0F13"/>
    <w:rsid w:val="00806DA3"/>
    <w:rsid w:val="0080741F"/>
    <w:rsid w:val="00807AED"/>
    <w:rsid w:val="00832451"/>
    <w:rsid w:val="008435CE"/>
    <w:rsid w:val="00864064"/>
    <w:rsid w:val="00867CF4"/>
    <w:rsid w:val="008756F0"/>
    <w:rsid w:val="00876234"/>
    <w:rsid w:val="00883C69"/>
    <w:rsid w:val="00896729"/>
    <w:rsid w:val="008A7947"/>
    <w:rsid w:val="008C308B"/>
    <w:rsid w:val="008E421B"/>
    <w:rsid w:val="008F3121"/>
    <w:rsid w:val="00917768"/>
    <w:rsid w:val="0092400A"/>
    <w:rsid w:val="009273B1"/>
    <w:rsid w:val="00941C90"/>
    <w:rsid w:val="009A7452"/>
    <w:rsid w:val="009B2F5C"/>
    <w:rsid w:val="00A04863"/>
    <w:rsid w:val="00A0690D"/>
    <w:rsid w:val="00A2100B"/>
    <w:rsid w:val="00A400DA"/>
    <w:rsid w:val="00A40D5E"/>
    <w:rsid w:val="00A84037"/>
    <w:rsid w:val="00A969AF"/>
    <w:rsid w:val="00AB7EFF"/>
    <w:rsid w:val="00AD26EF"/>
    <w:rsid w:val="00B43876"/>
    <w:rsid w:val="00B76056"/>
    <w:rsid w:val="00BB0F51"/>
    <w:rsid w:val="00C119C6"/>
    <w:rsid w:val="00C22B53"/>
    <w:rsid w:val="00C62FFC"/>
    <w:rsid w:val="00C7431E"/>
    <w:rsid w:val="00C77048"/>
    <w:rsid w:val="00CC0A20"/>
    <w:rsid w:val="00D0380D"/>
    <w:rsid w:val="00D03F3E"/>
    <w:rsid w:val="00D25A71"/>
    <w:rsid w:val="00D76E25"/>
    <w:rsid w:val="00DF40EA"/>
    <w:rsid w:val="00DF4697"/>
    <w:rsid w:val="00E023BA"/>
    <w:rsid w:val="00E06EB2"/>
    <w:rsid w:val="00E10FA3"/>
    <w:rsid w:val="00E31F41"/>
    <w:rsid w:val="00E42D63"/>
    <w:rsid w:val="00E86F74"/>
    <w:rsid w:val="00E87875"/>
    <w:rsid w:val="00E94B6E"/>
    <w:rsid w:val="00EC22A2"/>
    <w:rsid w:val="00F011A6"/>
    <w:rsid w:val="00F041AF"/>
    <w:rsid w:val="00F63EBB"/>
    <w:rsid w:val="00FA1D46"/>
    <w:rsid w:val="00FB1B2D"/>
    <w:rsid w:val="00FB3CFF"/>
    <w:rsid w:val="00FC44EF"/>
    <w:rsid w:val="00FD0E7C"/>
    <w:rsid w:val="00FE7348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7240F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AA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12B"/>
    <w:pPr>
      <w:ind w:left="720"/>
      <w:contextualSpacing/>
    </w:pPr>
  </w:style>
  <w:style w:type="paragraph" w:styleId="Revision">
    <w:name w:val="Revision"/>
    <w:hidden/>
    <w:uiPriority w:val="99"/>
    <w:semiHidden/>
    <w:rsid w:val="00671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25AA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1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32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3264</Characters>
  <Application>Microsoft Office Word</Application>
  <DocSecurity>0</DocSecurity>
  <Lines>120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2023-08-26T02:47:00Z</dcterms:created>
  <dcterms:modified xsi:type="dcterms:W3CDTF">2026-03-27T20:13:00Z</dcterms:modified>
</cp:coreProperties>
</file>