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BDB4F" w14:textId="0A00EB20" w:rsidR="00003639" w:rsidRPr="00245F31" w:rsidRDefault="00003639" w:rsidP="00245F31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480F37">
        <w:rPr>
          <w:b/>
          <w:caps/>
        </w:rPr>
        <w:br/>
        <w:t>{caseDivisionDesignation}</w:t>
      </w:r>
    </w:p>
    <w:p w14:paraId="32591FB2" w14:textId="77777777" w:rsidR="00003639" w:rsidRPr="000A6AAD" w:rsidRDefault="00003639" w:rsidP="00003639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03639" w:rsidRPr="000A6AAD" w14:paraId="79DAF0BE" w14:textId="77777777" w:rsidTr="002911BA">
        <w:tc>
          <w:tcPr>
            <w:tcW w:w="4675" w:type="dxa"/>
          </w:tcPr>
          <w:p w14:paraId="2021B9C5" w14:textId="77777777" w:rsidR="00003639" w:rsidRPr="000431AC" w:rsidRDefault="00003639" w:rsidP="002911BA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{casePlaintiff},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48E086B1" w14:textId="77777777" w:rsidR="00003639" w:rsidRPr="000A6AAD" w:rsidRDefault="00003639" w:rsidP="002911BA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89C231E" w14:textId="77777777" w:rsidR="00003639" w:rsidRPr="000A6AAD" w:rsidRDefault="00003639" w:rsidP="002911BA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8FC288A" w14:textId="77777777" w:rsidR="00003639" w:rsidRPr="000A6AAD" w:rsidRDefault="00003639" w:rsidP="002911BA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CAC0C87" w14:textId="77777777" w:rsidR="00003639" w:rsidRPr="000431AC" w:rsidRDefault="00003639" w:rsidP="002911BA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{caseDefendant},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3F695B14" w14:textId="77777777" w:rsidR="00003639" w:rsidRPr="000A6AAD" w:rsidRDefault="00003639" w:rsidP="002911BA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088AA23" w14:textId="79BEC9C3" w:rsidR="00003639" w:rsidRPr="000A6AAD" w:rsidRDefault="00003639" w:rsidP="002911BA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</w:tc>
        <w:tc>
          <w:tcPr>
            <w:tcW w:w="4675" w:type="dxa"/>
          </w:tcPr>
          <w:p w14:paraId="55F3D502" w14:textId="77777777" w:rsidR="00003639" w:rsidRPr="000A6AAD" w:rsidRDefault="00003639" w:rsidP="002911BA">
            <w:pPr>
              <w:rPr>
                <w:b/>
              </w:rPr>
            </w:pPr>
          </w:p>
          <w:p w14:paraId="063F94D5" w14:textId="77777777" w:rsidR="00003639" w:rsidRPr="000A6AAD" w:rsidRDefault="00003639" w:rsidP="002911BA">
            <w:pPr>
              <w:rPr>
                <w:b/>
              </w:rPr>
            </w:pPr>
            <w:r w:rsidRPr="000A6AAD">
              <w:rPr>
                <w:b/>
              </w:rPr>
              <w:t xml:space="preserve">Case </w:t>
            </w:r>
            <w:proofErr w:type="gramStart"/>
            <w:r w:rsidRPr="000A6AAD">
              <w:rPr>
                <w:b/>
              </w:rPr>
              <w:t xml:space="preserve">No. </w:t>
            </w:r>
            <w:r w:rsidRPr="00775773">
              <w:rPr>
                <w:b/>
              </w:rPr>
              <w:t>{</w:t>
            </w:r>
            <w:proofErr w:type="gramEnd"/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503D6075" w14:textId="77777777" w:rsidR="00003639" w:rsidRPr="000A6AAD" w:rsidRDefault="00003639" w:rsidP="002911BA">
            <w:pPr>
              <w:rPr>
                <w:b/>
              </w:rPr>
            </w:pPr>
          </w:p>
          <w:p w14:paraId="5DAA415E" w14:textId="77777777" w:rsidR="00003639" w:rsidRDefault="00003639" w:rsidP="002911BA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679A9D52" w14:textId="77777777" w:rsidR="00003639" w:rsidRDefault="00003639" w:rsidP="002911BA">
            <w:pPr>
              <w:rPr>
                <w:b/>
              </w:rPr>
            </w:pPr>
          </w:p>
          <w:p w14:paraId="31923B64" w14:textId="77777777" w:rsidR="00003639" w:rsidRPr="000A6AAD" w:rsidRDefault="00003639" w:rsidP="002911BA">
            <w:pPr>
              <w:rPr>
                <w:b/>
              </w:rPr>
            </w:pPr>
            <w:r>
              <w:rPr>
                <w:b/>
              </w:rPr>
              <w:t>Chapter 61</w:t>
            </w:r>
          </w:p>
          <w:p w14:paraId="51FD34AF" w14:textId="77777777" w:rsidR="00003639" w:rsidRPr="000A6AAD" w:rsidRDefault="00003639" w:rsidP="002911BA">
            <w:pPr>
              <w:rPr>
                <w:b/>
              </w:rPr>
            </w:pPr>
          </w:p>
        </w:tc>
      </w:tr>
    </w:tbl>
    <w:p w14:paraId="0797DE80" w14:textId="2949884D" w:rsidR="00003639" w:rsidRPr="00003639" w:rsidRDefault="00FF1225" w:rsidP="00FF1225">
      <w:pPr>
        <w:pStyle w:val="Heading1"/>
      </w:pPr>
      <w:r w:rsidRPr="00FF1225">
        <w:t xml:space="preserve">DEFENDANT’S RESPONSE IN OPPOSITION TO PLAINTIFF’S </w:t>
      </w:r>
      <w:r>
        <w:br/>
      </w:r>
      <w:r w:rsidRPr="00FF1225">
        <w:t>MOTION FOR SUMMARY JUDGMENT</w:t>
      </w:r>
    </w:p>
    <w:p w14:paraId="650F03D5" w14:textId="4005BC13" w:rsidR="00FA66E1" w:rsidRPr="00FA66E1" w:rsidRDefault="00003639" w:rsidP="00FA66E1">
      <w:pPr>
        <w:widowControl w:val="0"/>
        <w:tabs>
          <w:tab w:val="left" w:pos="-1440"/>
          <w:tab w:val="left" w:pos="-720"/>
          <w:tab w:val="left" w:pos="0"/>
          <w:tab w:val="left" w:pos="630"/>
          <w:tab w:val="left" w:pos="1440"/>
          <w:tab w:val="left" w:pos="5040"/>
        </w:tabs>
        <w:spacing w:line="480" w:lineRule="auto"/>
        <w:ind w:firstLine="720"/>
        <w:jc w:val="both"/>
        <w:rPr>
          <w:bCs/>
          <w:color w:val="000000"/>
          <w:szCs w:val="20"/>
        </w:rPr>
      </w:pPr>
      <w:r>
        <w:t xml:space="preserve">At this </w:t>
      </w:r>
      <w:r w:rsidR="00FF1225">
        <w:t>time</w:t>
      </w:r>
      <w:r w:rsidR="00FF1225" w:rsidRPr="00335FE0">
        <w:t xml:space="preserve">, </w:t>
      </w:r>
      <w:r w:rsidR="00FF1225">
        <w:t xml:space="preserve">Defendant, </w:t>
      </w:r>
      <w:r w:rsidR="00FF1225" w:rsidRPr="002F5C79">
        <w:t>{caseDefendant}</w:t>
      </w:r>
      <w:r w:rsidR="00FF1225">
        <w:t xml:space="preserve">, </w:t>
      </w:r>
      <w:r w:rsidR="00FF1225" w:rsidRPr="00335FE0">
        <w:t xml:space="preserve">by and through counsel of record, Callahan Law Firm, L.L.C., and states the following </w:t>
      </w:r>
      <w:r w:rsidR="00FF1225">
        <w:t>in response to Plaintiff’s Motion for Summary Judgment</w:t>
      </w:r>
      <w:r w:rsidRPr="00C22B53">
        <w:rPr>
          <w:bCs/>
          <w:color w:val="000000"/>
          <w:szCs w:val="20"/>
        </w:rPr>
        <w:t>:</w:t>
      </w:r>
    </w:p>
    <w:p w14:paraId="3887D808" w14:textId="684C0690" w:rsidR="00FF1225" w:rsidRDefault="00FF1225" w:rsidP="00FF1225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</w:pPr>
      <w:r w:rsidRPr="00FF1225">
        <w:t xml:space="preserve">Plaintiff filed its Motion for Summary Judgment pursuant to K.S.A. § 60-256(c), alleging that there is no genuine issue as to any material fact and that Plaintiff is entitled to judgment as a matter of law. </w:t>
      </w:r>
      <w:r>
        <w:t xml:space="preserve"> </w:t>
      </w:r>
      <w:r w:rsidRPr="00FF1225">
        <w:t>Defendant disputes this assertion and contends that material facts remain in dispute.</w:t>
      </w:r>
    </w:p>
    <w:p w14:paraId="2F7E22A6" w14:textId="16F9F0BC" w:rsidR="004B3416" w:rsidRDefault="005B39BF" w:rsidP="003D5833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 w:rsidRPr="005B39BF">
        <w:rPr>
          <w:bCs/>
          <w:color w:val="000000"/>
          <w:szCs w:val="20"/>
          <w:highlight w:val="yellow"/>
        </w:rPr>
        <w:t>FACTS</w:t>
      </w:r>
      <w:r w:rsidR="004B3416">
        <w:rPr>
          <w:bCs/>
          <w:color w:val="000000"/>
          <w:szCs w:val="20"/>
        </w:rPr>
        <w:t xml:space="preserve">. </w:t>
      </w:r>
    </w:p>
    <w:p w14:paraId="00B77D0E" w14:textId="0F6EFA1F" w:rsidR="00560501" w:rsidRPr="003D5833" w:rsidRDefault="00FF1225" w:rsidP="003D5833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 w:rsidRPr="00FF1225">
        <w:rPr>
          <w:bCs/>
          <w:color w:val="000000"/>
          <w:szCs w:val="20"/>
        </w:rPr>
        <w:t>Failure to submit responses should not serve as a basis for granting summary judgment, as this would unfairly resolve the case on a procedural technicality rather than the substantive merits.</w:t>
      </w:r>
    </w:p>
    <w:p w14:paraId="668EFD37" w14:textId="77777777" w:rsidR="00B0645C" w:rsidRDefault="004B3416" w:rsidP="0066018B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 w:rsidRPr="004B3416">
        <w:rPr>
          <w:bCs/>
          <w:noProof/>
          <w:color w:val="000000"/>
          <w:szCs w:val="20"/>
        </w:rPr>
        <w:t xml:space="preserve">Under K.S.A. § 61-3101(d), </w:t>
      </w:r>
      <w:r>
        <w:rPr>
          <w:bCs/>
          <w:noProof/>
          <w:color w:val="000000"/>
          <w:szCs w:val="20"/>
        </w:rPr>
        <w:t xml:space="preserve">this Court has the discretion to </w:t>
      </w:r>
      <w:r w:rsidR="00B0645C">
        <w:rPr>
          <w:bCs/>
          <w:noProof/>
          <w:color w:val="000000"/>
          <w:szCs w:val="20"/>
        </w:rPr>
        <w:t xml:space="preserve">allow </w:t>
      </w:r>
      <w:r w:rsidRPr="004B3416">
        <w:rPr>
          <w:bCs/>
          <w:noProof/>
          <w:color w:val="000000"/>
          <w:szCs w:val="20"/>
        </w:rPr>
        <w:t xml:space="preserve">Defendant </w:t>
      </w:r>
      <w:r w:rsidR="00B0645C">
        <w:rPr>
          <w:bCs/>
          <w:noProof/>
          <w:color w:val="000000"/>
          <w:szCs w:val="20"/>
        </w:rPr>
        <w:t xml:space="preserve">leave to respond out of time </w:t>
      </w:r>
      <w:r w:rsidR="00B0645C" w:rsidRPr="00B0645C">
        <w:rPr>
          <w:bCs/>
          <w:noProof/>
          <w:color w:val="000000"/>
          <w:szCs w:val="20"/>
        </w:rPr>
        <w:t xml:space="preserve">upon a showing of good cause and if doing so does not unfairly prejudice the Plaintiff. </w:t>
      </w:r>
    </w:p>
    <w:p w14:paraId="30214732" w14:textId="2D107A38" w:rsidR="00B0645C" w:rsidRDefault="00B0645C" w:rsidP="0066018B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 w:rsidRPr="00B0645C">
        <w:rPr>
          <w:bCs/>
          <w:noProof/>
          <w:color w:val="000000"/>
          <w:szCs w:val="20"/>
        </w:rPr>
        <w:t xml:space="preserve">Defendant has acted in good faith, and the inadvertent delay in submitting responses </w:t>
      </w:r>
      <w:r>
        <w:rPr>
          <w:bCs/>
          <w:noProof/>
          <w:color w:val="000000"/>
          <w:szCs w:val="20"/>
        </w:rPr>
        <w:t xml:space="preserve">by counsel </w:t>
      </w:r>
      <w:r w:rsidRPr="00B0645C">
        <w:rPr>
          <w:bCs/>
          <w:noProof/>
          <w:color w:val="000000"/>
          <w:szCs w:val="20"/>
        </w:rPr>
        <w:t>does not justify a summary judgment ruling that would otherwise deny Defendant the opportunity to contest the allegations</w:t>
      </w:r>
      <w:r>
        <w:rPr>
          <w:bCs/>
          <w:noProof/>
          <w:color w:val="000000"/>
          <w:szCs w:val="20"/>
        </w:rPr>
        <w:t xml:space="preserve"> in Plaintiff’s Petiton. </w:t>
      </w:r>
    </w:p>
    <w:p w14:paraId="3B49B2CC" w14:textId="028F4ED4" w:rsidR="00FA66E1" w:rsidRPr="00FA66E1" w:rsidRDefault="00FA66E1" w:rsidP="00FA66E1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u w:val="single"/>
        </w:rPr>
      </w:pPr>
      <w:r>
        <w:rPr>
          <w:bCs/>
          <w:noProof/>
          <w:color w:val="000000"/>
          <w:szCs w:val="20"/>
        </w:rPr>
        <w:lastRenderedPageBreak/>
        <w:t xml:space="preserve">Plaintiff’s Counsel further misunderstands the </w:t>
      </w:r>
      <w:r w:rsidRPr="004C4958">
        <w:rPr>
          <w:bCs/>
          <w:noProof/>
          <w:color w:val="000000"/>
          <w:szCs w:val="20"/>
        </w:rPr>
        <w:t>prejudice in the context of withdrawal or amendment of admissions must be more than a party losing the benefit of an easy</w:t>
      </w:r>
      <w:r>
        <w:rPr>
          <w:bCs/>
          <w:noProof/>
          <w:color w:val="000000"/>
          <w:szCs w:val="20"/>
        </w:rPr>
        <w:t xml:space="preserve"> route to a substanive judgment on a procedural technicality</w:t>
      </w:r>
      <w:r w:rsidRPr="004C4958">
        <w:rPr>
          <w:bCs/>
          <w:noProof/>
          <w:color w:val="000000"/>
          <w:szCs w:val="20"/>
        </w:rPr>
        <w:t>. Prejudice occurs when allowing withdrawal would materially affect the opposing party’s ability to present their case, such as by destroying evidence, altering witness availability, or significantly impairing trial preparation.</w:t>
      </w:r>
      <w:r>
        <w:rPr>
          <w:bCs/>
          <w:noProof/>
          <w:color w:val="000000"/>
          <w:szCs w:val="20"/>
        </w:rPr>
        <w:t xml:space="preserve">  </w:t>
      </w:r>
      <w:r w:rsidRPr="004C4958">
        <w:rPr>
          <w:bCs/>
          <w:noProof/>
          <w:color w:val="000000"/>
          <w:szCs w:val="20"/>
        </w:rPr>
        <w:t xml:space="preserve">Plaintiff </w:t>
      </w:r>
      <w:r>
        <w:rPr>
          <w:bCs/>
          <w:noProof/>
          <w:color w:val="000000"/>
          <w:szCs w:val="20"/>
        </w:rPr>
        <w:t>makes no</w:t>
      </w:r>
      <w:r w:rsidRPr="004C4958">
        <w:rPr>
          <w:bCs/>
          <w:noProof/>
          <w:color w:val="000000"/>
          <w:szCs w:val="20"/>
        </w:rPr>
        <w:t xml:space="preserve"> claim that it has lost evidence, that witnesses have become unavailable, or that its ability to prove its claims has been substantively impaired. </w:t>
      </w:r>
      <w:r>
        <w:rPr>
          <w:bCs/>
          <w:noProof/>
          <w:color w:val="000000"/>
          <w:szCs w:val="20"/>
        </w:rPr>
        <w:t xml:space="preserve"> </w:t>
      </w:r>
      <w:r w:rsidRPr="004C4958">
        <w:rPr>
          <w:bCs/>
          <w:noProof/>
          <w:color w:val="000000"/>
          <w:szCs w:val="20"/>
        </w:rPr>
        <w:t xml:space="preserve">Rather, Plaintiff only asserts that it would be inconvenienced by having to continue litigating the case on the merits instead of obtaining an </w:t>
      </w:r>
      <w:r>
        <w:rPr>
          <w:bCs/>
          <w:noProof/>
          <w:color w:val="000000"/>
          <w:szCs w:val="20"/>
        </w:rPr>
        <w:t>easy</w:t>
      </w:r>
      <w:r w:rsidRPr="004C4958">
        <w:rPr>
          <w:bCs/>
          <w:noProof/>
          <w:color w:val="000000"/>
          <w:szCs w:val="20"/>
        </w:rPr>
        <w:t xml:space="preserve"> judgment. Inconvenience is not legal prejudice.</w:t>
      </w:r>
    </w:p>
    <w:p w14:paraId="63434715" w14:textId="1E21F746" w:rsidR="00FA66E1" w:rsidRDefault="00FA66E1" w:rsidP="0066018B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>
        <w:rPr>
          <w:bCs/>
          <w:noProof/>
          <w:color w:val="000000"/>
          <w:szCs w:val="20"/>
        </w:rPr>
        <w:t xml:space="preserve">Defendant </w:t>
      </w:r>
      <w:r w:rsidRPr="004B3416">
        <w:rPr>
          <w:bCs/>
          <w:noProof/>
          <w:color w:val="000000"/>
          <w:szCs w:val="20"/>
        </w:rPr>
        <w:t>requests leave of the Court to</w:t>
      </w:r>
      <w:r>
        <w:rPr>
          <w:bCs/>
          <w:noProof/>
          <w:color w:val="000000"/>
          <w:szCs w:val="20"/>
        </w:rPr>
        <w:t xml:space="preserve"> respond to Defendant’s Request for Admission out time, and further that the responses sent to Plainitff’s counsel on </w:t>
      </w:r>
      <w:r w:rsidRPr="005B39BF">
        <w:rPr>
          <w:bCs/>
          <w:noProof/>
          <w:color w:val="000000"/>
          <w:szCs w:val="20"/>
          <w:highlight w:val="yellow"/>
        </w:rPr>
        <w:t>February 13, 2025</w:t>
      </w:r>
      <w:r>
        <w:rPr>
          <w:bCs/>
          <w:noProof/>
          <w:color w:val="000000"/>
          <w:szCs w:val="20"/>
        </w:rPr>
        <w:t xml:space="preserve"> be deemed timely. </w:t>
      </w:r>
    </w:p>
    <w:p w14:paraId="595858BF" w14:textId="54582DC9" w:rsidR="00C76186" w:rsidRPr="00C76186" w:rsidRDefault="00C76186" w:rsidP="00C76186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S</w:t>
      </w:r>
      <w:r w:rsidRPr="00F241F5">
        <w:rPr>
          <w:bCs/>
          <w:color w:val="000000"/>
          <w:szCs w:val="20"/>
        </w:rPr>
        <w:t>ummary judgment is appropriate only where there is no genuine issue of material fact, and the moving party is entitled to judgment as a matter of law under K.S.A. § 60-256(c).</w:t>
      </w:r>
      <w:r>
        <w:rPr>
          <w:bCs/>
          <w:color w:val="000000"/>
          <w:szCs w:val="20"/>
        </w:rPr>
        <w:t xml:space="preserve"> And Plaintiff’s Motion fails to establish </w:t>
      </w:r>
      <w:r w:rsidRPr="00F241F5">
        <w:rPr>
          <w:bCs/>
          <w:color w:val="000000"/>
          <w:szCs w:val="20"/>
        </w:rPr>
        <w:t>there is no genuine issue of material fact</w:t>
      </w:r>
      <w:r>
        <w:rPr>
          <w:bCs/>
          <w:color w:val="000000"/>
          <w:szCs w:val="20"/>
        </w:rPr>
        <w:t xml:space="preserve"> and must be summarily denied. </w:t>
      </w:r>
      <w:r w:rsidRPr="00FA66E1">
        <w:rPr>
          <w:bCs/>
          <w:noProof/>
          <w:color w:val="000000"/>
          <w:szCs w:val="20"/>
        </w:rPr>
        <w:t xml:space="preserve"> </w:t>
      </w:r>
    </w:p>
    <w:p w14:paraId="396E53AE" w14:textId="13B31995" w:rsidR="00FA66E1" w:rsidRPr="00FC0527" w:rsidRDefault="004C4958" w:rsidP="00FC0527">
      <w:pPr>
        <w:widowControl w:val="0"/>
        <w:tabs>
          <w:tab w:val="left" w:pos="-1440"/>
          <w:tab w:val="left" w:pos="-720"/>
          <w:tab w:val="left" w:pos="0"/>
        </w:tabs>
        <w:spacing w:line="480" w:lineRule="auto"/>
        <w:ind w:left="360"/>
        <w:jc w:val="both"/>
        <w:rPr>
          <w:bCs/>
          <w:noProof/>
          <w:color w:val="000000"/>
          <w:szCs w:val="20"/>
        </w:rPr>
      </w:pPr>
      <w:r>
        <w:rPr>
          <w:bCs/>
          <w:color w:val="000000"/>
          <w:szCs w:val="20"/>
        </w:rPr>
        <w:tab/>
      </w:r>
      <w:r>
        <w:rPr>
          <w:bCs/>
          <w:color w:val="000000"/>
          <w:szCs w:val="20"/>
        </w:rPr>
        <w:tab/>
      </w:r>
      <w:r w:rsidR="00003639" w:rsidRPr="00C22B53">
        <w:rPr>
          <w:bCs/>
          <w:color w:val="000000"/>
          <w:szCs w:val="20"/>
        </w:rPr>
        <w:t xml:space="preserve">WHEREFORE, </w:t>
      </w:r>
      <w:r w:rsidR="00F241F5">
        <w:rPr>
          <w:bCs/>
          <w:color w:val="000000"/>
          <w:szCs w:val="20"/>
        </w:rPr>
        <w:t xml:space="preserve">Defendant </w:t>
      </w:r>
      <w:r w:rsidR="00F241F5" w:rsidRPr="004B3416">
        <w:rPr>
          <w:bCs/>
          <w:noProof/>
          <w:color w:val="000000"/>
          <w:szCs w:val="20"/>
        </w:rPr>
        <w:t xml:space="preserve">requests </w:t>
      </w:r>
      <w:r w:rsidR="00F241F5">
        <w:rPr>
          <w:bCs/>
          <w:noProof/>
          <w:color w:val="000000"/>
          <w:szCs w:val="20"/>
        </w:rPr>
        <w:t>this Court</w:t>
      </w:r>
      <w:r w:rsidR="00FA66E1">
        <w:rPr>
          <w:bCs/>
          <w:noProof/>
          <w:color w:val="000000"/>
          <w:szCs w:val="20"/>
        </w:rPr>
        <w:t>:</w:t>
      </w:r>
      <w:r w:rsidR="00F241F5">
        <w:rPr>
          <w:bCs/>
          <w:noProof/>
          <w:color w:val="000000"/>
          <w:szCs w:val="20"/>
        </w:rPr>
        <w:t xml:space="preserve"> </w:t>
      </w:r>
      <w:r w:rsidR="00FA66E1">
        <w:rPr>
          <w:bCs/>
          <w:noProof/>
          <w:color w:val="000000"/>
          <w:szCs w:val="20"/>
        </w:rPr>
        <w:t>(1)</w:t>
      </w:r>
      <w:r w:rsidR="00C76186">
        <w:rPr>
          <w:bCs/>
          <w:noProof/>
          <w:color w:val="000000"/>
          <w:szCs w:val="20"/>
        </w:rPr>
        <w:t xml:space="preserve"> permit Defendant leave to respond to Plainitff’s First Request for Admissions out of Time, (2) deem the Responses to Plainitff’s First Request for Admissions sent on </w:t>
      </w:r>
      <w:r w:rsidR="00C76186" w:rsidRPr="00C76186">
        <w:rPr>
          <w:bCs/>
          <w:noProof/>
          <w:color w:val="000000"/>
          <w:szCs w:val="20"/>
          <w:highlight w:val="yellow"/>
        </w:rPr>
        <w:t>February 20, 2025</w:t>
      </w:r>
      <w:r w:rsidR="00C76186">
        <w:rPr>
          <w:bCs/>
          <w:noProof/>
          <w:color w:val="000000"/>
          <w:szCs w:val="20"/>
        </w:rPr>
        <w:t xml:space="preserve"> as timely, (3) deny Plaintiff’s Motion for Summary Judgment, and (4) </w:t>
      </w:r>
      <w:r w:rsidR="00FA66E1">
        <w:rPr>
          <w:bCs/>
          <w:noProof/>
          <w:color w:val="000000"/>
          <w:szCs w:val="20"/>
        </w:rPr>
        <w:t xml:space="preserve"> grant any other relief </w:t>
      </w:r>
      <w:r w:rsidR="00FA66E1" w:rsidRPr="00FA66E1">
        <w:rPr>
          <w:bCs/>
          <w:noProof/>
          <w:color w:val="000000"/>
          <w:szCs w:val="20"/>
        </w:rPr>
        <w:t>any other relief the Court deems just and prope</w:t>
      </w:r>
      <w:r w:rsidR="00FA66E1">
        <w:rPr>
          <w:bCs/>
          <w:noProof/>
          <w:color w:val="000000"/>
          <w:szCs w:val="20"/>
        </w:rPr>
        <w:t xml:space="preserve">r. </w:t>
      </w: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033"/>
      </w:tblGrid>
      <w:tr w:rsidR="002E012E" w:rsidRPr="00D81100" w14:paraId="57DB5E08" w14:textId="77777777" w:rsidTr="00793F94">
        <w:trPr>
          <w:trHeight w:val="3060"/>
        </w:trPr>
        <w:tc>
          <w:tcPr>
            <w:tcW w:w="4782" w:type="dxa"/>
          </w:tcPr>
          <w:p w14:paraId="70D44E45" w14:textId="77777777" w:rsidR="002E012E" w:rsidRPr="000279DB" w:rsidRDefault="002E012E" w:rsidP="00793F94">
            <w:pPr>
              <w:spacing w:line="480" w:lineRule="auto"/>
              <w:rPr>
                <w:b/>
              </w:rPr>
            </w:pPr>
          </w:p>
        </w:tc>
        <w:tc>
          <w:tcPr>
            <w:tcW w:w="5033" w:type="dxa"/>
          </w:tcPr>
          <w:p w14:paraId="1BCBA39B" w14:textId="77777777" w:rsidR="002E012E" w:rsidRDefault="002E012E" w:rsidP="00793F94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6E503292" w14:textId="77777777" w:rsidR="002E012E" w:rsidRPr="00D81100" w:rsidRDefault="002E012E" w:rsidP="00793F94">
            <w:pPr>
              <w:rPr>
                <w:rFonts w:eastAsia="Arial"/>
                <w:szCs w:val="22"/>
              </w:rPr>
            </w:pPr>
          </w:p>
          <w:p w14:paraId="15B0ECE6" w14:textId="77777777" w:rsidR="002E012E" w:rsidRPr="005C02A9" w:rsidRDefault="002E012E" w:rsidP="00793F94">
            <w:pPr>
              <w:rPr>
                <w:rFonts w:eastAsia="Arial"/>
                <w:b/>
                <w:smallCaps/>
                <w:szCs w:val="22"/>
              </w:rPr>
            </w:pPr>
            <w:r w:rsidRPr="005C02A9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</w:p>
          <w:p w14:paraId="3F7CEFB9" w14:textId="77777777" w:rsidR="002E012E" w:rsidRPr="00D81100" w:rsidRDefault="002E012E" w:rsidP="00793F94">
            <w:pPr>
              <w:rPr>
                <w:rFonts w:eastAsia="Arial"/>
                <w:szCs w:val="22"/>
              </w:rPr>
            </w:pPr>
          </w:p>
          <w:p w14:paraId="37056094" w14:textId="77777777" w:rsidR="002E012E" w:rsidRPr="00DA181C" w:rsidRDefault="002E012E" w:rsidP="00793F94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Ryan M. Callahan                          </w:t>
            </w:r>
            <w:r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>
              <w:rPr>
                <w:rFonts w:eastAsia="Arial"/>
                <w:szCs w:val="22"/>
                <w:u w:val="single"/>
              </w:rPr>
              <w:t xml:space="preserve">      </w:t>
            </w:r>
            <w:r w:rsidRPr="00DA181C">
              <w:rPr>
                <w:rFonts w:eastAsia="Arial"/>
                <w:szCs w:val="22"/>
              </w:rPr>
              <w:t xml:space="preserve">              </w:t>
            </w:r>
          </w:p>
          <w:p w14:paraId="6456D578" w14:textId="77777777" w:rsidR="002E012E" w:rsidRPr="00DA181C" w:rsidRDefault="002E012E" w:rsidP="00793F94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RYAN M. CALLAHAN, SC # </w:t>
            </w:r>
            <w:r w:rsidRPr="00513DFE">
              <w:t>25363</w:t>
            </w:r>
          </w:p>
          <w:p w14:paraId="72485646" w14:textId="77777777" w:rsidR="002E012E" w:rsidRPr="00DA181C" w:rsidRDefault="002E012E" w:rsidP="00793F94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5C22BB08" w14:textId="77777777" w:rsidR="002E012E" w:rsidRPr="00DA181C" w:rsidRDefault="002E012E" w:rsidP="00793F94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3B6E08A2" w14:textId="77777777" w:rsidR="002E012E" w:rsidRPr="00DA181C" w:rsidRDefault="002E012E" w:rsidP="00793F94">
            <w:pPr>
              <w:keepLines/>
            </w:pPr>
            <w:r w:rsidRPr="00DA181C">
              <w:t xml:space="preserve">E-mail: </w:t>
            </w:r>
            <w:r>
              <w:t>ryan</w:t>
            </w:r>
            <w:r w:rsidRPr="00DA181C">
              <w:t>@callahanlawkc.com</w:t>
            </w:r>
          </w:p>
          <w:p w14:paraId="074E09D1" w14:textId="77777777" w:rsidR="002E012E" w:rsidRPr="000279DB" w:rsidRDefault="002E012E" w:rsidP="00793F94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</w:tbl>
    <w:p w14:paraId="6EB42382" w14:textId="77777777" w:rsidR="000E501F" w:rsidRDefault="000E501F" w:rsidP="00245F31">
      <w:pPr>
        <w:pStyle w:val="Heading1"/>
      </w:pPr>
    </w:p>
    <w:p w14:paraId="4D81918A" w14:textId="431DF105" w:rsidR="00003639" w:rsidRPr="00245F31" w:rsidRDefault="00245F31" w:rsidP="00245F31">
      <w:pPr>
        <w:pStyle w:val="Heading1"/>
      </w:pPr>
      <w:r w:rsidRPr="00245F31">
        <w:t>Certificate of Service</w:t>
      </w:r>
    </w:p>
    <w:p w14:paraId="330B04C7" w14:textId="2205D2BB" w:rsidR="00A21069" w:rsidRDefault="00A21069" w:rsidP="00A21069">
      <w:pPr>
        <w:ind w:firstLine="720"/>
        <w:jc w:val="both"/>
      </w:pPr>
      <w:r w:rsidRPr="00883B4B">
        <w:rPr>
          <w:rFonts w:eastAsia="Century Schoolbook"/>
        </w:rPr>
        <w:t xml:space="preserve">The undersigned certifies </w:t>
      </w:r>
      <w:r>
        <w:t xml:space="preserve">the above Response in Opposition to Plaintiff’s Motion for Summary Judgment was filed with the </w:t>
      </w:r>
      <w:r w:rsidRPr="00480F37">
        <w:t xml:space="preserve">{caseCounty} </w:t>
      </w:r>
      <w:r>
        <w:t xml:space="preserve">County </w:t>
      </w:r>
      <w:r w:rsidRPr="002F5C79">
        <w:t>{</w:t>
      </w:r>
      <w:proofErr w:type="spellStart"/>
      <w:r>
        <w:t>c</w:t>
      </w:r>
      <w:r w:rsidRPr="002F5C79">
        <w:t>ase</w:t>
      </w:r>
      <w:r>
        <w:t>D</w:t>
      </w:r>
      <w:r w:rsidRPr="002F5C79">
        <w:t>esignation</w:t>
      </w:r>
      <w:proofErr w:type="spellEnd"/>
      <w:r w:rsidRPr="002F5C79">
        <w:t xml:space="preserve">} </w:t>
      </w:r>
      <w:r>
        <w:t>Court</w:t>
      </w:r>
      <w:r w:rsidRPr="00173D2F">
        <w:t xml:space="preserve"> through the </w:t>
      </w:r>
      <w:proofErr w:type="spellStart"/>
      <w:r>
        <w:t>e</w:t>
      </w:r>
      <w:r w:rsidRPr="00173D2F">
        <w:t>-Filing</w:t>
      </w:r>
      <w:proofErr w:type="spellEnd"/>
      <w:r w:rsidRPr="00173D2F">
        <w:t xml:space="preserve"> System</w:t>
      </w:r>
      <w:r>
        <w:t xml:space="preserve">, with e-Service on counsel of record through the </w:t>
      </w:r>
      <w:bookmarkStart w:id="0" w:name="_Hlk140271925"/>
      <w:proofErr w:type="spellStart"/>
      <w:r>
        <w:t>e</w:t>
      </w:r>
      <w:r w:rsidRPr="00173D2F">
        <w:t>-Filing</w:t>
      </w:r>
      <w:proofErr w:type="spellEnd"/>
      <w:r w:rsidRPr="00173D2F">
        <w:t xml:space="preserve"> System on </w:t>
      </w:r>
      <w:bookmarkStart w:id="1" w:name="_Hlk140275855"/>
      <w:r w:rsidRPr="00BF6407">
        <w:rPr>
          <w:highlight w:val="yellow"/>
        </w:rPr>
        <w:t>{today}.</w:t>
      </w:r>
      <w:bookmarkEnd w:id="1"/>
    </w:p>
    <w:p w14:paraId="3F44F409" w14:textId="77777777" w:rsidR="00D914DA" w:rsidRDefault="00D914DA" w:rsidP="00D914DA">
      <w:pPr>
        <w:ind w:firstLine="720"/>
        <w:jc w:val="both"/>
      </w:pPr>
      <w:r w:rsidRPr="00A522EB">
        <w:rPr>
          <w:snapToGrid w:val="0"/>
        </w:rPr>
        <w:t xml:space="preserve">The undersigned </w:t>
      </w:r>
      <w:r>
        <w:rPr>
          <w:snapToGrid w:val="0"/>
        </w:rPr>
        <w:t xml:space="preserve">further </w:t>
      </w:r>
      <w:r w:rsidRPr="00A522EB">
        <w:rPr>
          <w:snapToGrid w:val="0"/>
        </w:rPr>
        <w:t xml:space="preserve">certifies that no portion of this </w:t>
      </w:r>
      <w:r>
        <w:t>Response in Opposition to Plaintiff’s Motion for Summary Judgment</w:t>
      </w:r>
      <w:r w:rsidRPr="00A522EB">
        <w:rPr>
          <w:snapToGrid w:val="0"/>
        </w:rPr>
        <w:t xml:space="preserve"> was prepared using Generative A.I.</w:t>
      </w:r>
    </w:p>
    <w:p w14:paraId="506CF912" w14:textId="77777777" w:rsidR="00D914DA" w:rsidRDefault="00D914DA" w:rsidP="00A21069">
      <w:pPr>
        <w:ind w:firstLine="720"/>
        <w:jc w:val="both"/>
      </w:pPr>
    </w:p>
    <w:p w14:paraId="48C31CD6" w14:textId="77777777" w:rsidR="00A21069" w:rsidRPr="00C119C6" w:rsidRDefault="00A21069" w:rsidP="00A21069">
      <w:pPr>
        <w:ind w:firstLine="720"/>
        <w:jc w:val="both"/>
      </w:pPr>
    </w:p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5046"/>
      </w:tblGrid>
      <w:tr w:rsidR="00A21069" w:rsidRPr="00D81100" w14:paraId="2B2A429C" w14:textId="77777777" w:rsidTr="00932536">
        <w:trPr>
          <w:trHeight w:val="627"/>
        </w:trPr>
        <w:tc>
          <w:tcPr>
            <w:tcW w:w="4793" w:type="dxa"/>
          </w:tcPr>
          <w:p w14:paraId="00360FB8" w14:textId="77777777" w:rsidR="00A21069" w:rsidRPr="000279DB" w:rsidRDefault="00A21069" w:rsidP="00932536">
            <w:pPr>
              <w:spacing w:line="480" w:lineRule="auto"/>
              <w:rPr>
                <w:b/>
              </w:rPr>
            </w:pPr>
          </w:p>
        </w:tc>
        <w:tc>
          <w:tcPr>
            <w:tcW w:w="5046" w:type="dxa"/>
          </w:tcPr>
          <w:p w14:paraId="76054DC0" w14:textId="77777777" w:rsidR="002E012E" w:rsidRPr="00DA181C" w:rsidRDefault="00A21069" w:rsidP="002E012E">
            <w:pPr>
              <w:rPr>
                <w:rFonts w:eastAsia="Arial"/>
                <w:szCs w:val="22"/>
              </w:rPr>
            </w:pPr>
            <w:r w:rsidRPr="006A422F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2E012E">
              <w:rPr>
                <w:rFonts w:eastAsia="Arial"/>
                <w:szCs w:val="22"/>
                <w:u w:val="single"/>
              </w:rPr>
              <w:t xml:space="preserve">Ryan M. Callahan                          </w:t>
            </w:r>
            <w:r w:rsidR="002E012E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2E012E">
              <w:rPr>
                <w:rFonts w:eastAsia="Arial"/>
                <w:szCs w:val="22"/>
                <w:u w:val="single"/>
              </w:rPr>
              <w:t xml:space="preserve">      </w:t>
            </w:r>
            <w:r w:rsidR="002E012E" w:rsidRPr="00DA181C">
              <w:rPr>
                <w:rFonts w:eastAsia="Arial"/>
                <w:szCs w:val="22"/>
              </w:rPr>
              <w:t xml:space="preserve">              </w:t>
            </w:r>
          </w:p>
          <w:p w14:paraId="4484C000" w14:textId="77777777" w:rsidR="002E012E" w:rsidRPr="00DA181C" w:rsidRDefault="002E012E" w:rsidP="002E012E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RYAN M. CALLAHAN, SC # </w:t>
            </w:r>
            <w:r w:rsidRPr="00513DFE">
              <w:t>25363</w:t>
            </w:r>
          </w:p>
          <w:p w14:paraId="35FFA358" w14:textId="33C6A694" w:rsidR="00A21069" w:rsidRPr="00B2070B" w:rsidRDefault="00A21069" w:rsidP="00932536">
            <w:pPr>
              <w:rPr>
                <w:rFonts w:eastAsia="Arial"/>
                <w:szCs w:val="22"/>
              </w:rPr>
            </w:pPr>
          </w:p>
        </w:tc>
      </w:tr>
      <w:bookmarkEnd w:id="0"/>
    </w:tbl>
    <w:p w14:paraId="586F45C5" w14:textId="6721109F" w:rsidR="00950970" w:rsidRPr="00A053F2" w:rsidRDefault="00950970" w:rsidP="00FC0527">
      <w:pPr>
        <w:suppressLineNumbers/>
        <w:rPr>
          <w:color w:val="000000"/>
        </w:rPr>
      </w:pPr>
    </w:p>
    <w:sectPr w:rsidR="00950970" w:rsidRPr="00A053F2" w:rsidSect="00245F31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821C2" w14:textId="77777777" w:rsidR="00632CE8" w:rsidRDefault="00632CE8" w:rsidP="00FA1D46">
      <w:r>
        <w:separator/>
      </w:r>
    </w:p>
  </w:endnote>
  <w:endnote w:type="continuationSeparator" w:id="0">
    <w:p w14:paraId="77CD22F2" w14:textId="77777777" w:rsidR="00632CE8" w:rsidRDefault="00632CE8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64CEE95B" w:rsidR="00FA1D46" w:rsidRPr="00245F31" w:rsidRDefault="00245F31" w:rsidP="00245F31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2E012E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88099" w14:textId="77777777" w:rsidR="00632CE8" w:rsidRDefault="00632CE8" w:rsidP="00FA1D46">
      <w:r>
        <w:separator/>
      </w:r>
    </w:p>
  </w:footnote>
  <w:footnote w:type="continuationSeparator" w:id="0">
    <w:p w14:paraId="7D284714" w14:textId="77777777" w:rsidR="00632CE8" w:rsidRDefault="00632CE8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159B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137083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51"/>
    <w:rsid w:val="00003639"/>
    <w:rsid w:val="00040E13"/>
    <w:rsid w:val="000431AC"/>
    <w:rsid w:val="00043A5C"/>
    <w:rsid w:val="00043C00"/>
    <w:rsid w:val="00046D74"/>
    <w:rsid w:val="00051862"/>
    <w:rsid w:val="00065101"/>
    <w:rsid w:val="00081B9E"/>
    <w:rsid w:val="0009078A"/>
    <w:rsid w:val="000A6AAD"/>
    <w:rsid w:val="000B63AC"/>
    <w:rsid w:val="000C710A"/>
    <w:rsid w:val="000E501F"/>
    <w:rsid w:val="0013028B"/>
    <w:rsid w:val="00134604"/>
    <w:rsid w:val="001502F2"/>
    <w:rsid w:val="00166DB9"/>
    <w:rsid w:val="00180611"/>
    <w:rsid w:val="001A01F7"/>
    <w:rsid w:val="001A1907"/>
    <w:rsid w:val="001C0446"/>
    <w:rsid w:val="001C0CA6"/>
    <w:rsid w:val="001F254D"/>
    <w:rsid w:val="001F64DB"/>
    <w:rsid w:val="0021287B"/>
    <w:rsid w:val="00224D78"/>
    <w:rsid w:val="00242E53"/>
    <w:rsid w:val="00245F31"/>
    <w:rsid w:val="0027038B"/>
    <w:rsid w:val="00286EBF"/>
    <w:rsid w:val="00291AFF"/>
    <w:rsid w:val="002B413C"/>
    <w:rsid w:val="002D1EEC"/>
    <w:rsid w:val="002E012E"/>
    <w:rsid w:val="002E703F"/>
    <w:rsid w:val="002F5C79"/>
    <w:rsid w:val="00303BE1"/>
    <w:rsid w:val="00321D71"/>
    <w:rsid w:val="003237C4"/>
    <w:rsid w:val="00353573"/>
    <w:rsid w:val="003639DF"/>
    <w:rsid w:val="003B0B46"/>
    <w:rsid w:val="003D5833"/>
    <w:rsid w:val="003E0BF7"/>
    <w:rsid w:val="004217AB"/>
    <w:rsid w:val="00480F37"/>
    <w:rsid w:val="004B3416"/>
    <w:rsid w:val="004C4958"/>
    <w:rsid w:val="004E1C01"/>
    <w:rsid w:val="004F7351"/>
    <w:rsid w:val="00531057"/>
    <w:rsid w:val="005412D0"/>
    <w:rsid w:val="00557D97"/>
    <w:rsid w:val="00560501"/>
    <w:rsid w:val="005879CE"/>
    <w:rsid w:val="005B39BF"/>
    <w:rsid w:val="005C02A9"/>
    <w:rsid w:val="005F2AF2"/>
    <w:rsid w:val="00605050"/>
    <w:rsid w:val="00620AC5"/>
    <w:rsid w:val="00621E01"/>
    <w:rsid w:val="00632CE8"/>
    <w:rsid w:val="006400C8"/>
    <w:rsid w:val="0066018B"/>
    <w:rsid w:val="0066358C"/>
    <w:rsid w:val="0068555D"/>
    <w:rsid w:val="006A422F"/>
    <w:rsid w:val="006B2C43"/>
    <w:rsid w:val="006B7D77"/>
    <w:rsid w:val="006D46F2"/>
    <w:rsid w:val="007110C9"/>
    <w:rsid w:val="00741884"/>
    <w:rsid w:val="00747A44"/>
    <w:rsid w:val="00775773"/>
    <w:rsid w:val="00777D20"/>
    <w:rsid w:val="00783C3C"/>
    <w:rsid w:val="007A65C6"/>
    <w:rsid w:val="007D0F13"/>
    <w:rsid w:val="007F511E"/>
    <w:rsid w:val="00804D1A"/>
    <w:rsid w:val="0080741F"/>
    <w:rsid w:val="00832451"/>
    <w:rsid w:val="008521B6"/>
    <w:rsid w:val="008635EF"/>
    <w:rsid w:val="008C308B"/>
    <w:rsid w:val="00912666"/>
    <w:rsid w:val="009222A4"/>
    <w:rsid w:val="009236C7"/>
    <w:rsid w:val="0092400A"/>
    <w:rsid w:val="009426BF"/>
    <w:rsid w:val="00950970"/>
    <w:rsid w:val="009A7452"/>
    <w:rsid w:val="009B2F5C"/>
    <w:rsid w:val="009E1C47"/>
    <w:rsid w:val="009F64C9"/>
    <w:rsid w:val="00A053F2"/>
    <w:rsid w:val="00A07B17"/>
    <w:rsid w:val="00A14637"/>
    <w:rsid w:val="00A20CEE"/>
    <w:rsid w:val="00A21069"/>
    <w:rsid w:val="00A525BA"/>
    <w:rsid w:val="00A66A98"/>
    <w:rsid w:val="00A66BA9"/>
    <w:rsid w:val="00A919A7"/>
    <w:rsid w:val="00AE1ED9"/>
    <w:rsid w:val="00B0645C"/>
    <w:rsid w:val="00B2070B"/>
    <w:rsid w:val="00B40C93"/>
    <w:rsid w:val="00B43876"/>
    <w:rsid w:val="00B46CC5"/>
    <w:rsid w:val="00B507BE"/>
    <w:rsid w:val="00B8121E"/>
    <w:rsid w:val="00BA0508"/>
    <w:rsid w:val="00BA7809"/>
    <w:rsid w:val="00BE7B36"/>
    <w:rsid w:val="00BF63F7"/>
    <w:rsid w:val="00BF6407"/>
    <w:rsid w:val="00C02F17"/>
    <w:rsid w:val="00C04AEF"/>
    <w:rsid w:val="00C0592F"/>
    <w:rsid w:val="00C76186"/>
    <w:rsid w:val="00CA337E"/>
    <w:rsid w:val="00CD3EB6"/>
    <w:rsid w:val="00CF5E3C"/>
    <w:rsid w:val="00CF614E"/>
    <w:rsid w:val="00D03F3E"/>
    <w:rsid w:val="00D45A77"/>
    <w:rsid w:val="00D50F6E"/>
    <w:rsid w:val="00D651C9"/>
    <w:rsid w:val="00D914DA"/>
    <w:rsid w:val="00DA181C"/>
    <w:rsid w:val="00DC621C"/>
    <w:rsid w:val="00DD0B03"/>
    <w:rsid w:val="00E06EB2"/>
    <w:rsid w:val="00E25BD1"/>
    <w:rsid w:val="00E516F3"/>
    <w:rsid w:val="00E86F74"/>
    <w:rsid w:val="00E918D2"/>
    <w:rsid w:val="00EA1EF5"/>
    <w:rsid w:val="00EB3978"/>
    <w:rsid w:val="00EC5F31"/>
    <w:rsid w:val="00EE2B39"/>
    <w:rsid w:val="00EF3577"/>
    <w:rsid w:val="00F02A0A"/>
    <w:rsid w:val="00F03210"/>
    <w:rsid w:val="00F041AF"/>
    <w:rsid w:val="00F241F5"/>
    <w:rsid w:val="00F272F1"/>
    <w:rsid w:val="00F307C2"/>
    <w:rsid w:val="00F44BD8"/>
    <w:rsid w:val="00F66D13"/>
    <w:rsid w:val="00FA1D46"/>
    <w:rsid w:val="00FA40CD"/>
    <w:rsid w:val="00FA66E1"/>
    <w:rsid w:val="00FC0527"/>
    <w:rsid w:val="00FC2429"/>
    <w:rsid w:val="00FC44EF"/>
    <w:rsid w:val="00FD5D6E"/>
    <w:rsid w:val="00FE7348"/>
    <w:rsid w:val="00FF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240F8"/>
  <w15:chartTrackingRefBased/>
  <w15:docId w15:val="{7D71C987-6912-4645-9400-A7FF3449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B39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463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2B39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DC621C"/>
    <w:pPr>
      <w:spacing w:line="480" w:lineRule="auto"/>
      <w:ind w:firstLine="720"/>
    </w:pPr>
    <w:rPr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621C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DC621C"/>
    <w:pPr>
      <w:spacing w:line="480" w:lineRule="auto"/>
      <w:ind w:firstLine="720"/>
    </w:pPr>
    <w:rPr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621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5097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F1225"/>
  </w:style>
  <w:style w:type="paragraph" w:styleId="ListParagraph">
    <w:name w:val="List Paragraph"/>
    <w:basedOn w:val="Normal"/>
    <w:uiPriority w:val="34"/>
    <w:qFormat/>
    <w:rsid w:val="00FF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6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4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577</Words>
  <Characters>3411</Characters>
  <Application>Microsoft Office Word</Application>
  <DocSecurity>0</DocSecurity>
  <Lines>126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McElwain</dc:creator>
  <cp:keywords/>
  <dc:description/>
  <cp:lastModifiedBy>Sean McElwain</cp:lastModifiedBy>
  <cp:revision>23</cp:revision>
  <cp:lastPrinted>2023-06-01T17:54:00Z</cp:lastPrinted>
  <dcterms:created xsi:type="dcterms:W3CDTF">2023-12-01T18:06:00Z</dcterms:created>
  <dcterms:modified xsi:type="dcterms:W3CDTF">2026-03-27T20:03:00Z</dcterms:modified>
</cp:coreProperties>
</file>